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A4D01" w14:textId="59A480F1" w:rsidR="0030283B" w:rsidRDefault="00BB1CB6" w:rsidP="008067D5">
      <w:pPr>
        <w:spacing w:after="120" w:line="320" w:lineRule="exact"/>
        <w:jc w:val="both"/>
        <w:rPr>
          <w:rFonts w:ascii="Tahoma" w:hAnsi="Tahoma" w:cs="Tahoma"/>
          <w:sz w:val="24"/>
          <w:szCs w:val="24"/>
        </w:rPr>
      </w:pPr>
      <w:r w:rsidRPr="008067D5">
        <w:rPr>
          <w:rFonts w:ascii="Tahoma" w:hAnsi="Tahoma" w:cs="Tahoma"/>
          <w:sz w:val="24"/>
          <w:szCs w:val="24"/>
        </w:rPr>
        <w:t>Dear colleagues and S</w:t>
      </w:r>
      <w:r w:rsidR="00CC7C6F" w:rsidRPr="008067D5">
        <w:rPr>
          <w:rFonts w:ascii="Tahoma" w:hAnsi="Tahoma" w:cs="Tahoma"/>
          <w:sz w:val="24"/>
          <w:szCs w:val="24"/>
        </w:rPr>
        <w:t xml:space="preserve">cientific </w:t>
      </w:r>
      <w:r w:rsidRPr="008067D5">
        <w:rPr>
          <w:rFonts w:ascii="Tahoma" w:hAnsi="Tahoma" w:cs="Tahoma"/>
          <w:sz w:val="24"/>
          <w:szCs w:val="24"/>
        </w:rPr>
        <w:t>C</w:t>
      </w:r>
      <w:r w:rsidR="00CC7C6F" w:rsidRPr="008067D5">
        <w:rPr>
          <w:rFonts w:ascii="Tahoma" w:hAnsi="Tahoma" w:cs="Tahoma"/>
          <w:sz w:val="24"/>
          <w:szCs w:val="24"/>
        </w:rPr>
        <w:t>ouncil</w:t>
      </w:r>
      <w:r w:rsidRPr="008067D5">
        <w:rPr>
          <w:rFonts w:ascii="Tahoma" w:hAnsi="Tahoma" w:cs="Tahoma"/>
          <w:sz w:val="24"/>
          <w:szCs w:val="24"/>
        </w:rPr>
        <w:t xml:space="preserve"> members</w:t>
      </w:r>
      <w:r w:rsidR="008067D5">
        <w:rPr>
          <w:rFonts w:ascii="Tahoma" w:hAnsi="Tahoma" w:cs="Tahoma"/>
          <w:sz w:val="24"/>
          <w:szCs w:val="24"/>
        </w:rPr>
        <w:t>,</w:t>
      </w:r>
    </w:p>
    <w:p w14:paraId="3F8BA773" w14:textId="77777777" w:rsidR="008067D5" w:rsidRPr="008067D5" w:rsidRDefault="008067D5" w:rsidP="008067D5">
      <w:pPr>
        <w:spacing w:after="120" w:line="320" w:lineRule="exact"/>
        <w:jc w:val="both"/>
        <w:rPr>
          <w:rFonts w:ascii="Tahoma" w:hAnsi="Tahoma" w:cs="Tahoma"/>
          <w:sz w:val="24"/>
          <w:szCs w:val="24"/>
        </w:rPr>
      </w:pPr>
    </w:p>
    <w:p w14:paraId="1D7919CC" w14:textId="77777777" w:rsidR="00B863DB" w:rsidRPr="008067D5" w:rsidRDefault="00B863DB" w:rsidP="008067D5">
      <w:pPr>
        <w:pStyle w:val="ListParagraph"/>
        <w:numPr>
          <w:ilvl w:val="0"/>
          <w:numId w:val="1"/>
        </w:numPr>
        <w:autoSpaceDE w:val="0"/>
        <w:autoSpaceDN w:val="0"/>
        <w:adjustRightInd w:val="0"/>
        <w:spacing w:after="120" w:line="320" w:lineRule="exact"/>
        <w:ind w:left="714" w:hanging="357"/>
        <w:contextualSpacing w:val="0"/>
        <w:jc w:val="both"/>
        <w:rPr>
          <w:rFonts w:ascii="Tahoma" w:hAnsi="Tahoma" w:cs="Tahoma"/>
          <w:iCs/>
          <w:color w:val="212529"/>
          <w:sz w:val="24"/>
          <w:szCs w:val="24"/>
        </w:rPr>
      </w:pPr>
      <w:r w:rsidRPr="008067D5">
        <w:rPr>
          <w:rFonts w:ascii="Tahoma" w:hAnsi="Tahoma" w:cs="Tahoma"/>
          <w:iCs/>
          <w:color w:val="212529"/>
          <w:sz w:val="24"/>
          <w:szCs w:val="24"/>
        </w:rPr>
        <w:t>Based on IARC data, we know that the global cancer burden is growing, and there is an urgent need to address the disease more effectively, both as a public health issue and as an economic problem.</w:t>
      </w:r>
    </w:p>
    <w:p w14:paraId="49DF794E" w14:textId="49ACBED1" w:rsidR="00B863DB" w:rsidRPr="008067D5" w:rsidRDefault="00B863DB" w:rsidP="008067D5">
      <w:pPr>
        <w:pStyle w:val="ListParagraph"/>
        <w:numPr>
          <w:ilvl w:val="0"/>
          <w:numId w:val="1"/>
        </w:numPr>
        <w:shd w:val="clear" w:color="auto" w:fill="FFFFFF"/>
        <w:spacing w:after="120" w:line="320" w:lineRule="exact"/>
        <w:ind w:left="714" w:hanging="357"/>
        <w:contextualSpacing w:val="0"/>
        <w:jc w:val="both"/>
        <w:rPr>
          <w:rFonts w:ascii="Tahoma" w:hAnsi="Tahoma" w:cs="Tahoma"/>
          <w:color w:val="212529"/>
          <w:sz w:val="24"/>
          <w:szCs w:val="24"/>
        </w:rPr>
      </w:pPr>
      <w:r w:rsidRPr="008067D5">
        <w:rPr>
          <w:rFonts w:ascii="Tahoma" w:hAnsi="Tahoma" w:cs="Tahoma"/>
          <w:color w:val="212529"/>
          <w:sz w:val="24"/>
          <w:szCs w:val="24"/>
        </w:rPr>
        <w:t>The new Medium-Term Strategy 2021–2025 of the International Agency for Research on Cancer (IARC) seeks to position IARC as the leading global cancer authority, promoting scientific excellence in</w:t>
      </w:r>
      <w:r w:rsidR="00935C3B" w:rsidRPr="008067D5">
        <w:rPr>
          <w:rFonts w:ascii="Tahoma" w:hAnsi="Tahoma" w:cs="Tahoma"/>
          <w:color w:val="212529"/>
          <w:sz w:val="24"/>
          <w:szCs w:val="24"/>
        </w:rPr>
        <w:t>,</w:t>
      </w:r>
      <w:r w:rsidRPr="008067D5">
        <w:rPr>
          <w:rFonts w:ascii="Tahoma" w:hAnsi="Tahoma" w:cs="Tahoma"/>
          <w:color w:val="212529"/>
          <w:sz w:val="24"/>
          <w:szCs w:val="24"/>
        </w:rPr>
        <w:t xml:space="preserve"> and improv</w:t>
      </w:r>
      <w:r w:rsidR="00935C3B" w:rsidRPr="008067D5">
        <w:rPr>
          <w:rFonts w:ascii="Tahoma" w:hAnsi="Tahoma" w:cs="Tahoma"/>
          <w:color w:val="212529"/>
          <w:sz w:val="24"/>
          <w:szCs w:val="24"/>
        </w:rPr>
        <w:t>ing</w:t>
      </w:r>
      <w:r w:rsidRPr="008067D5">
        <w:rPr>
          <w:rFonts w:ascii="Tahoma" w:hAnsi="Tahoma" w:cs="Tahoma"/>
          <w:color w:val="212529"/>
          <w:sz w:val="24"/>
          <w:szCs w:val="24"/>
        </w:rPr>
        <w:t xml:space="preserve"> knowledge of cancer prevention. </w:t>
      </w:r>
    </w:p>
    <w:p w14:paraId="1D3D8925" w14:textId="032140AE" w:rsidR="00B863DB" w:rsidRPr="008067D5" w:rsidRDefault="00B863DB" w:rsidP="008067D5">
      <w:pPr>
        <w:pStyle w:val="ListParagraph"/>
        <w:numPr>
          <w:ilvl w:val="0"/>
          <w:numId w:val="1"/>
        </w:numPr>
        <w:shd w:val="clear" w:color="auto" w:fill="FFFFFF"/>
        <w:spacing w:after="120" w:line="320" w:lineRule="exact"/>
        <w:ind w:left="714" w:hanging="357"/>
        <w:contextualSpacing w:val="0"/>
        <w:jc w:val="both"/>
        <w:rPr>
          <w:rFonts w:ascii="Tahoma" w:hAnsi="Tahoma" w:cs="Tahoma"/>
          <w:color w:val="212529"/>
          <w:sz w:val="24"/>
          <w:szCs w:val="24"/>
        </w:rPr>
      </w:pPr>
      <w:r w:rsidRPr="008067D5">
        <w:rPr>
          <w:rFonts w:ascii="Tahoma" w:hAnsi="Tahoma" w:cs="Tahoma"/>
          <w:color w:val="212529"/>
          <w:sz w:val="24"/>
          <w:szCs w:val="24"/>
        </w:rPr>
        <w:t xml:space="preserve">As the cancer research </w:t>
      </w:r>
      <w:r w:rsidR="00935C3B" w:rsidRPr="008067D5">
        <w:rPr>
          <w:rFonts w:ascii="Tahoma" w:hAnsi="Tahoma" w:cs="Tahoma"/>
          <w:color w:val="212529"/>
          <w:sz w:val="24"/>
          <w:szCs w:val="24"/>
        </w:rPr>
        <w:t>A</w:t>
      </w:r>
      <w:r w:rsidRPr="008067D5">
        <w:rPr>
          <w:rFonts w:ascii="Tahoma" w:hAnsi="Tahoma" w:cs="Tahoma"/>
          <w:color w:val="212529"/>
          <w:sz w:val="24"/>
          <w:szCs w:val="24"/>
        </w:rPr>
        <w:t>gency of the World Health Organization (WHO), IARC is focused on cancer prevention research.</w:t>
      </w:r>
    </w:p>
    <w:p w14:paraId="4029A3AA" w14:textId="6050A2E0" w:rsidR="00BB1CB6" w:rsidRPr="008067D5" w:rsidRDefault="00BB1CB6" w:rsidP="008067D5">
      <w:pPr>
        <w:pStyle w:val="ListParagraph"/>
        <w:numPr>
          <w:ilvl w:val="0"/>
          <w:numId w:val="1"/>
        </w:numPr>
        <w:spacing w:after="120" w:line="320" w:lineRule="exact"/>
        <w:contextualSpacing w:val="0"/>
        <w:jc w:val="both"/>
        <w:rPr>
          <w:rFonts w:ascii="Tahoma" w:hAnsi="Tahoma" w:cs="Tahoma"/>
          <w:sz w:val="24"/>
          <w:szCs w:val="24"/>
        </w:rPr>
      </w:pPr>
      <w:r w:rsidRPr="008067D5">
        <w:rPr>
          <w:rFonts w:ascii="Tahoma" w:hAnsi="Tahoma" w:cs="Tahoma"/>
          <w:sz w:val="24"/>
          <w:szCs w:val="24"/>
        </w:rPr>
        <w:t>I</w:t>
      </w:r>
      <w:r w:rsidR="00935C3B" w:rsidRPr="008067D5">
        <w:rPr>
          <w:rFonts w:ascii="Tahoma" w:hAnsi="Tahoma" w:cs="Tahoma"/>
          <w:sz w:val="24"/>
          <w:szCs w:val="24"/>
        </w:rPr>
        <w:t xml:space="preserve">n this presentation, I will provide an overview of the </w:t>
      </w:r>
      <w:r w:rsidRPr="008067D5">
        <w:rPr>
          <w:rFonts w:ascii="Tahoma" w:hAnsi="Tahoma" w:cs="Tahoma"/>
          <w:sz w:val="24"/>
          <w:szCs w:val="24"/>
        </w:rPr>
        <w:t xml:space="preserve">development of </w:t>
      </w:r>
      <w:r w:rsidR="00935C3B" w:rsidRPr="008067D5">
        <w:rPr>
          <w:rFonts w:ascii="Tahoma" w:hAnsi="Tahoma" w:cs="Tahoma"/>
          <w:sz w:val="24"/>
          <w:szCs w:val="24"/>
        </w:rPr>
        <w:t xml:space="preserve">IARC’s </w:t>
      </w:r>
      <w:r w:rsidRPr="008067D5">
        <w:rPr>
          <w:rFonts w:ascii="Tahoma" w:hAnsi="Tahoma" w:cs="Tahoma"/>
          <w:sz w:val="24"/>
          <w:szCs w:val="24"/>
        </w:rPr>
        <w:t>new Medium-Term</w:t>
      </w:r>
      <w:r w:rsidR="00BA31F8">
        <w:rPr>
          <w:rFonts w:ascii="Tahoma" w:hAnsi="Tahoma" w:cs="Tahoma"/>
          <w:sz w:val="24"/>
          <w:szCs w:val="24"/>
        </w:rPr>
        <w:t xml:space="preserve"> </w:t>
      </w:r>
      <w:r w:rsidRPr="008067D5">
        <w:rPr>
          <w:rFonts w:ascii="Tahoma" w:hAnsi="Tahoma" w:cs="Tahoma"/>
          <w:sz w:val="24"/>
          <w:szCs w:val="24"/>
        </w:rPr>
        <w:t>Strategy 2021</w:t>
      </w:r>
      <w:r w:rsidR="00BA31F8">
        <w:rPr>
          <w:rFonts w:ascii="Tahoma" w:hAnsi="Tahoma" w:cs="Tahoma"/>
          <w:sz w:val="24"/>
          <w:szCs w:val="24"/>
        </w:rPr>
        <w:t>–</w:t>
      </w:r>
      <w:r w:rsidRPr="008067D5">
        <w:rPr>
          <w:rFonts w:ascii="Tahoma" w:hAnsi="Tahoma" w:cs="Tahoma"/>
          <w:sz w:val="24"/>
          <w:szCs w:val="24"/>
        </w:rPr>
        <w:t>2025</w:t>
      </w:r>
      <w:r w:rsidR="00B863DB" w:rsidRPr="008067D5">
        <w:rPr>
          <w:rFonts w:ascii="Tahoma" w:hAnsi="Tahoma" w:cs="Tahoma"/>
          <w:sz w:val="24"/>
          <w:szCs w:val="24"/>
        </w:rPr>
        <w:t xml:space="preserve"> and IARC’s priorities </w:t>
      </w:r>
      <w:r w:rsidR="00935C3B" w:rsidRPr="008067D5">
        <w:rPr>
          <w:rFonts w:ascii="Tahoma" w:hAnsi="Tahoma" w:cs="Tahoma"/>
          <w:sz w:val="24"/>
          <w:szCs w:val="24"/>
        </w:rPr>
        <w:t xml:space="preserve">for </w:t>
      </w:r>
      <w:r w:rsidR="00B863DB" w:rsidRPr="008067D5">
        <w:rPr>
          <w:rFonts w:ascii="Tahoma" w:hAnsi="Tahoma" w:cs="Tahoma"/>
          <w:sz w:val="24"/>
          <w:szCs w:val="24"/>
        </w:rPr>
        <w:t>the next five years.</w:t>
      </w:r>
    </w:p>
    <w:p w14:paraId="37996A97" w14:textId="77777777" w:rsidR="008067D5" w:rsidRDefault="008067D5" w:rsidP="008067D5">
      <w:pPr>
        <w:spacing w:after="120" w:line="320" w:lineRule="exact"/>
        <w:jc w:val="both"/>
        <w:rPr>
          <w:rFonts w:ascii="Tahoma" w:hAnsi="Tahoma" w:cs="Tahoma"/>
          <w:sz w:val="24"/>
          <w:szCs w:val="24"/>
          <w:highlight w:val="yellow"/>
        </w:rPr>
      </w:pPr>
    </w:p>
    <w:p w14:paraId="18788A73" w14:textId="72F8386C" w:rsidR="00BB1CB6" w:rsidRPr="008067D5" w:rsidRDefault="00BB1CB6" w:rsidP="008067D5">
      <w:pPr>
        <w:spacing w:after="120" w:line="320" w:lineRule="exact"/>
        <w:jc w:val="both"/>
        <w:rPr>
          <w:rFonts w:ascii="Tahoma" w:hAnsi="Tahoma" w:cs="Tahoma"/>
          <w:sz w:val="24"/>
          <w:szCs w:val="24"/>
        </w:rPr>
      </w:pPr>
      <w:r w:rsidRPr="008067D5">
        <w:rPr>
          <w:rFonts w:ascii="Tahoma" w:hAnsi="Tahoma" w:cs="Tahoma"/>
          <w:sz w:val="24"/>
          <w:szCs w:val="24"/>
          <w:highlight w:val="yellow"/>
        </w:rPr>
        <w:t>Slide 2</w:t>
      </w:r>
    </w:p>
    <w:p w14:paraId="63642183" w14:textId="7B868527" w:rsidR="00BB1CB6" w:rsidRPr="008067D5" w:rsidRDefault="00BB1CB6" w:rsidP="008067D5">
      <w:pPr>
        <w:pStyle w:val="ListParagraph"/>
        <w:numPr>
          <w:ilvl w:val="0"/>
          <w:numId w:val="2"/>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In May 2018, </w:t>
      </w:r>
      <w:r w:rsidR="00935C3B" w:rsidRPr="008067D5">
        <w:rPr>
          <w:rFonts w:ascii="Tahoma" w:hAnsi="Tahoma" w:cs="Tahoma"/>
          <w:sz w:val="24"/>
          <w:szCs w:val="24"/>
        </w:rPr>
        <w:t xml:space="preserve">IARC’s </w:t>
      </w:r>
      <w:r w:rsidRPr="008067D5">
        <w:rPr>
          <w:rFonts w:ascii="Tahoma" w:hAnsi="Tahoma" w:cs="Tahoma"/>
          <w:sz w:val="24"/>
          <w:szCs w:val="24"/>
        </w:rPr>
        <w:t xml:space="preserve">Governing Council requested that an </w:t>
      </w:r>
      <w:r w:rsidRPr="008067D5">
        <w:rPr>
          <w:rFonts w:ascii="Tahoma" w:hAnsi="Tahoma" w:cs="Tahoma"/>
          <w:b/>
          <w:sz w:val="24"/>
          <w:szCs w:val="24"/>
        </w:rPr>
        <w:t>external evaluation</w:t>
      </w:r>
      <w:r w:rsidRPr="008067D5">
        <w:rPr>
          <w:rFonts w:ascii="Tahoma" w:hAnsi="Tahoma" w:cs="Tahoma"/>
          <w:sz w:val="24"/>
          <w:szCs w:val="24"/>
        </w:rPr>
        <w:t xml:space="preserve"> of IARC activities be included in the </w:t>
      </w:r>
      <w:r w:rsidR="000E0BA4" w:rsidRPr="008067D5">
        <w:rPr>
          <w:rFonts w:ascii="Tahoma" w:hAnsi="Tahoma" w:cs="Tahoma"/>
          <w:sz w:val="24"/>
          <w:szCs w:val="24"/>
        </w:rPr>
        <w:t>development</w:t>
      </w:r>
      <w:r w:rsidRPr="008067D5">
        <w:rPr>
          <w:rFonts w:ascii="Tahoma" w:hAnsi="Tahoma" w:cs="Tahoma"/>
          <w:sz w:val="24"/>
          <w:szCs w:val="24"/>
        </w:rPr>
        <w:t xml:space="preserve"> of the IARC Medium-Term Strategy for 2021–2025 </w:t>
      </w:r>
    </w:p>
    <w:p w14:paraId="13668039" w14:textId="72AF10DE" w:rsidR="00CC7C6F" w:rsidRPr="008067D5" w:rsidRDefault="000E0BA4" w:rsidP="008067D5">
      <w:pPr>
        <w:pStyle w:val="ListParagraph"/>
        <w:numPr>
          <w:ilvl w:val="0"/>
          <w:numId w:val="2"/>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In May 2019, the Governing Council established </w:t>
      </w:r>
      <w:r w:rsidRPr="008067D5">
        <w:rPr>
          <w:rFonts w:ascii="Tahoma" w:hAnsi="Tahoma" w:cs="Tahoma"/>
          <w:b/>
          <w:sz w:val="24"/>
          <w:szCs w:val="24"/>
        </w:rPr>
        <w:t xml:space="preserve">an ad hoc Advisory Group </w:t>
      </w:r>
      <w:r w:rsidRPr="008067D5">
        <w:rPr>
          <w:rFonts w:ascii="Tahoma" w:hAnsi="Tahoma" w:cs="Tahoma"/>
          <w:sz w:val="24"/>
          <w:szCs w:val="24"/>
        </w:rPr>
        <w:t xml:space="preserve">to conduct the </w:t>
      </w:r>
      <w:r w:rsidR="00422EEE" w:rsidRPr="008067D5">
        <w:rPr>
          <w:rFonts w:ascii="Tahoma" w:hAnsi="Tahoma" w:cs="Tahoma"/>
          <w:sz w:val="24"/>
          <w:szCs w:val="24"/>
        </w:rPr>
        <w:t>evaluation.</w:t>
      </w:r>
    </w:p>
    <w:p w14:paraId="5E51D82E" w14:textId="77777777" w:rsidR="000E0BA4" w:rsidRPr="008067D5" w:rsidRDefault="00CC7C6F" w:rsidP="008067D5">
      <w:pPr>
        <w:pStyle w:val="ListParagraph"/>
        <w:numPr>
          <w:ilvl w:val="0"/>
          <w:numId w:val="2"/>
        </w:numPr>
        <w:spacing w:after="120" w:line="320" w:lineRule="exact"/>
        <w:contextualSpacing w:val="0"/>
        <w:jc w:val="both"/>
        <w:rPr>
          <w:rFonts w:ascii="Tahoma" w:hAnsi="Tahoma" w:cs="Tahoma"/>
          <w:sz w:val="24"/>
          <w:szCs w:val="24"/>
        </w:rPr>
      </w:pPr>
      <w:r w:rsidRPr="008067D5">
        <w:rPr>
          <w:rFonts w:ascii="Tahoma" w:hAnsi="Tahoma" w:cs="Tahoma"/>
          <w:sz w:val="24"/>
          <w:szCs w:val="24"/>
        </w:rPr>
        <w:t>The Advisory Group</w:t>
      </w:r>
      <w:r w:rsidR="000E0BA4" w:rsidRPr="008067D5">
        <w:rPr>
          <w:rFonts w:ascii="Tahoma" w:hAnsi="Tahoma" w:cs="Tahoma"/>
          <w:sz w:val="24"/>
          <w:szCs w:val="24"/>
        </w:rPr>
        <w:t xml:space="preserve"> </w:t>
      </w:r>
      <w:r w:rsidRPr="008067D5">
        <w:rPr>
          <w:rFonts w:ascii="Tahoma" w:hAnsi="Tahoma" w:cs="Tahoma"/>
          <w:sz w:val="24"/>
          <w:szCs w:val="24"/>
        </w:rPr>
        <w:t>included</w:t>
      </w:r>
      <w:r w:rsidR="000E0BA4" w:rsidRPr="008067D5">
        <w:rPr>
          <w:rFonts w:ascii="Tahoma" w:hAnsi="Tahoma" w:cs="Tahoma"/>
          <w:sz w:val="24"/>
          <w:szCs w:val="24"/>
        </w:rPr>
        <w:t xml:space="preserve"> cancer experts, professional groups, and societies, WHO staff and others, to cover the following six areas:</w:t>
      </w:r>
    </w:p>
    <w:p w14:paraId="04DF55E0" w14:textId="77777777" w:rsidR="000E0BA4" w:rsidRPr="008067D5" w:rsidRDefault="000E0BA4" w:rsidP="008067D5">
      <w:pPr>
        <w:pStyle w:val="ListParagraph"/>
        <w:numPr>
          <w:ilvl w:val="0"/>
          <w:numId w:val="4"/>
        </w:numPr>
        <w:spacing w:after="120" w:line="320" w:lineRule="exact"/>
        <w:ind w:left="1134" w:hanging="567"/>
        <w:contextualSpacing w:val="0"/>
        <w:jc w:val="both"/>
        <w:rPr>
          <w:rFonts w:ascii="Tahoma" w:hAnsi="Tahoma" w:cs="Tahoma"/>
          <w:sz w:val="24"/>
          <w:szCs w:val="24"/>
        </w:rPr>
      </w:pPr>
      <w:r w:rsidRPr="008067D5">
        <w:rPr>
          <w:rFonts w:ascii="Tahoma" w:hAnsi="Tahoma" w:cs="Tahoma"/>
          <w:sz w:val="24"/>
          <w:szCs w:val="24"/>
        </w:rPr>
        <w:t xml:space="preserve">the alignment of IARC’s activities with its mandate, as described in the Statute and the prioritization of different areas; </w:t>
      </w:r>
    </w:p>
    <w:p w14:paraId="06EE1AD7" w14:textId="77777777" w:rsidR="000E0BA4" w:rsidRPr="008067D5" w:rsidRDefault="000E0BA4" w:rsidP="008067D5">
      <w:pPr>
        <w:pStyle w:val="ListParagraph"/>
        <w:numPr>
          <w:ilvl w:val="0"/>
          <w:numId w:val="4"/>
        </w:numPr>
        <w:spacing w:after="120" w:line="320" w:lineRule="exact"/>
        <w:ind w:left="1134" w:hanging="567"/>
        <w:contextualSpacing w:val="0"/>
        <w:jc w:val="both"/>
        <w:rPr>
          <w:rFonts w:ascii="Tahoma" w:hAnsi="Tahoma" w:cs="Tahoma"/>
          <w:sz w:val="24"/>
          <w:szCs w:val="24"/>
        </w:rPr>
      </w:pPr>
      <w:r w:rsidRPr="008067D5">
        <w:rPr>
          <w:rFonts w:ascii="Tahoma" w:hAnsi="Tahoma" w:cs="Tahoma"/>
          <w:sz w:val="24"/>
          <w:szCs w:val="24"/>
        </w:rPr>
        <w:t xml:space="preserve">the collaboration between IARC and other parts of WHO to ensure clear definition of roles and effective cooperation and coordination; </w:t>
      </w:r>
    </w:p>
    <w:p w14:paraId="778860E0" w14:textId="1C2B94D0" w:rsidR="000E0BA4" w:rsidRPr="008067D5" w:rsidRDefault="000E0BA4" w:rsidP="008067D5">
      <w:pPr>
        <w:pStyle w:val="ListParagraph"/>
        <w:numPr>
          <w:ilvl w:val="0"/>
          <w:numId w:val="4"/>
        </w:numPr>
        <w:spacing w:after="120" w:line="320" w:lineRule="exact"/>
        <w:ind w:left="1134" w:hanging="567"/>
        <w:contextualSpacing w:val="0"/>
        <w:jc w:val="both"/>
        <w:rPr>
          <w:rFonts w:ascii="Tahoma" w:hAnsi="Tahoma" w:cs="Tahoma"/>
          <w:sz w:val="24"/>
          <w:szCs w:val="24"/>
        </w:rPr>
      </w:pPr>
      <w:r w:rsidRPr="008067D5">
        <w:rPr>
          <w:rFonts w:ascii="Tahoma" w:hAnsi="Tahoma" w:cs="Tahoma"/>
          <w:sz w:val="24"/>
          <w:szCs w:val="24"/>
        </w:rPr>
        <w:t>the contribution of multi-disciplinary research to IARC’s strategy, including the balance of laboratory equipment in-house and accessed through external collaboration</w:t>
      </w:r>
      <w:r w:rsidR="00A91FFE">
        <w:rPr>
          <w:rFonts w:ascii="Tahoma" w:hAnsi="Tahoma" w:cs="Tahoma"/>
          <w:sz w:val="24"/>
          <w:szCs w:val="24"/>
        </w:rPr>
        <w:t>s</w:t>
      </w:r>
      <w:r w:rsidRPr="008067D5">
        <w:rPr>
          <w:rFonts w:ascii="Tahoma" w:hAnsi="Tahoma" w:cs="Tahoma"/>
          <w:sz w:val="24"/>
          <w:szCs w:val="24"/>
        </w:rPr>
        <w:t>;</w:t>
      </w:r>
    </w:p>
    <w:p w14:paraId="45F9691C" w14:textId="77777777" w:rsidR="000E0BA4" w:rsidRPr="008067D5" w:rsidRDefault="000E0BA4" w:rsidP="008067D5">
      <w:pPr>
        <w:pStyle w:val="ListParagraph"/>
        <w:numPr>
          <w:ilvl w:val="0"/>
          <w:numId w:val="4"/>
        </w:numPr>
        <w:spacing w:after="120" w:line="320" w:lineRule="exact"/>
        <w:ind w:left="1134" w:hanging="567"/>
        <w:contextualSpacing w:val="0"/>
        <w:jc w:val="both"/>
        <w:rPr>
          <w:rFonts w:ascii="Tahoma" w:hAnsi="Tahoma" w:cs="Tahoma"/>
          <w:sz w:val="24"/>
          <w:szCs w:val="24"/>
        </w:rPr>
      </w:pPr>
      <w:r w:rsidRPr="008067D5">
        <w:rPr>
          <w:rFonts w:ascii="Tahoma" w:hAnsi="Tahoma" w:cs="Tahoma"/>
          <w:sz w:val="24"/>
          <w:szCs w:val="24"/>
        </w:rPr>
        <w:t xml:space="preserve">the role and infrastructure for the biobank in IARC’s research strategy; </w:t>
      </w:r>
    </w:p>
    <w:p w14:paraId="0C423B34" w14:textId="77777777" w:rsidR="000E0BA4" w:rsidRPr="008067D5" w:rsidRDefault="000E0BA4" w:rsidP="008067D5">
      <w:pPr>
        <w:pStyle w:val="ListParagraph"/>
        <w:numPr>
          <w:ilvl w:val="0"/>
          <w:numId w:val="4"/>
        </w:numPr>
        <w:spacing w:after="120" w:line="320" w:lineRule="exact"/>
        <w:ind w:left="1134" w:hanging="567"/>
        <w:contextualSpacing w:val="0"/>
        <w:jc w:val="both"/>
        <w:rPr>
          <w:rFonts w:ascii="Tahoma" w:hAnsi="Tahoma" w:cs="Tahoma"/>
          <w:sz w:val="24"/>
          <w:szCs w:val="24"/>
        </w:rPr>
      </w:pPr>
      <w:r w:rsidRPr="008067D5">
        <w:rPr>
          <w:rFonts w:ascii="Tahoma" w:hAnsi="Tahoma" w:cs="Tahoma"/>
          <w:sz w:val="24"/>
          <w:szCs w:val="24"/>
        </w:rPr>
        <w:t>mechanisms to ensure the financial sustainability of IARC’s research including the laboratory research and biobank; and</w:t>
      </w:r>
    </w:p>
    <w:p w14:paraId="63E6002C" w14:textId="77777777" w:rsidR="000E0BA4" w:rsidRPr="008067D5" w:rsidRDefault="000E0BA4" w:rsidP="008067D5">
      <w:pPr>
        <w:pStyle w:val="ListParagraph"/>
        <w:numPr>
          <w:ilvl w:val="0"/>
          <w:numId w:val="4"/>
        </w:numPr>
        <w:spacing w:after="120" w:line="320" w:lineRule="exact"/>
        <w:ind w:left="1134" w:hanging="567"/>
        <w:contextualSpacing w:val="0"/>
        <w:jc w:val="both"/>
        <w:rPr>
          <w:rFonts w:ascii="Tahoma" w:hAnsi="Tahoma" w:cs="Tahoma"/>
          <w:sz w:val="24"/>
          <w:szCs w:val="24"/>
        </w:rPr>
      </w:pPr>
      <w:r w:rsidRPr="008067D5">
        <w:rPr>
          <w:rFonts w:ascii="Tahoma" w:hAnsi="Tahoma" w:cs="Tahoma"/>
          <w:sz w:val="24"/>
          <w:szCs w:val="24"/>
        </w:rPr>
        <w:t>approaches to maximize the value and impact of IARC’s work.</w:t>
      </w:r>
    </w:p>
    <w:p w14:paraId="09A1805D" w14:textId="77777777" w:rsidR="00CC7C6F" w:rsidRPr="008067D5" w:rsidRDefault="00CC7C6F" w:rsidP="008067D5">
      <w:pPr>
        <w:pStyle w:val="ListParagraph"/>
        <w:spacing w:after="120" w:line="320" w:lineRule="exact"/>
        <w:ind w:left="1134"/>
        <w:contextualSpacing w:val="0"/>
        <w:jc w:val="both"/>
        <w:rPr>
          <w:rFonts w:ascii="Tahoma" w:hAnsi="Tahoma" w:cs="Tahoma"/>
          <w:sz w:val="24"/>
          <w:szCs w:val="24"/>
        </w:rPr>
      </w:pPr>
    </w:p>
    <w:p w14:paraId="13C6243D" w14:textId="18CD4EDF" w:rsidR="000E0BA4" w:rsidRPr="008067D5" w:rsidRDefault="000E0BA4" w:rsidP="008067D5">
      <w:pPr>
        <w:pStyle w:val="NormalNumbered"/>
        <w:numPr>
          <w:ilvl w:val="0"/>
          <w:numId w:val="6"/>
        </w:numPr>
        <w:ind w:left="714" w:hanging="357"/>
        <w:rPr>
          <w:rFonts w:ascii="Tahoma" w:hAnsi="Tahoma"/>
          <w:sz w:val="24"/>
          <w:szCs w:val="24"/>
        </w:rPr>
      </w:pPr>
      <w:r w:rsidRPr="008067D5">
        <w:rPr>
          <w:rFonts w:ascii="Tahoma" w:hAnsi="Tahoma"/>
          <w:sz w:val="24"/>
          <w:szCs w:val="24"/>
        </w:rPr>
        <w:t>In February 2020</w:t>
      </w:r>
      <w:r w:rsidR="00D0646A" w:rsidRPr="008067D5">
        <w:rPr>
          <w:rFonts w:ascii="Tahoma" w:hAnsi="Tahoma"/>
          <w:sz w:val="24"/>
          <w:szCs w:val="24"/>
        </w:rPr>
        <w:t>, the S</w:t>
      </w:r>
      <w:r w:rsidR="00CC7C6F" w:rsidRPr="008067D5">
        <w:rPr>
          <w:rFonts w:ascii="Tahoma" w:hAnsi="Tahoma"/>
          <w:sz w:val="24"/>
          <w:szCs w:val="24"/>
        </w:rPr>
        <w:t xml:space="preserve">cientific </w:t>
      </w:r>
      <w:r w:rsidR="00D0646A" w:rsidRPr="008067D5">
        <w:rPr>
          <w:rFonts w:ascii="Tahoma" w:hAnsi="Tahoma"/>
          <w:sz w:val="24"/>
          <w:szCs w:val="24"/>
        </w:rPr>
        <w:t>C</w:t>
      </w:r>
      <w:r w:rsidR="00CC7C6F" w:rsidRPr="008067D5">
        <w:rPr>
          <w:rFonts w:ascii="Tahoma" w:hAnsi="Tahoma"/>
          <w:sz w:val="24"/>
          <w:szCs w:val="24"/>
        </w:rPr>
        <w:t>ouncil</w:t>
      </w:r>
      <w:r w:rsidR="00D0646A" w:rsidRPr="008067D5">
        <w:rPr>
          <w:rFonts w:ascii="Tahoma" w:hAnsi="Tahoma"/>
          <w:sz w:val="24"/>
          <w:szCs w:val="24"/>
        </w:rPr>
        <w:t xml:space="preserve"> nominated</w:t>
      </w:r>
      <w:r w:rsidRPr="008067D5">
        <w:rPr>
          <w:rFonts w:ascii="Tahoma" w:hAnsi="Tahoma"/>
          <w:sz w:val="24"/>
          <w:szCs w:val="24"/>
        </w:rPr>
        <w:t xml:space="preserve"> </w:t>
      </w:r>
      <w:r w:rsidR="00D0646A" w:rsidRPr="008067D5">
        <w:rPr>
          <w:rFonts w:ascii="Tahoma" w:hAnsi="Tahoma"/>
          <w:sz w:val="24"/>
          <w:szCs w:val="24"/>
        </w:rPr>
        <w:t xml:space="preserve">4 </w:t>
      </w:r>
      <w:r w:rsidRPr="008067D5">
        <w:rPr>
          <w:rFonts w:ascii="Tahoma" w:hAnsi="Tahoma"/>
          <w:sz w:val="24"/>
          <w:szCs w:val="24"/>
        </w:rPr>
        <w:t>S</w:t>
      </w:r>
      <w:r w:rsidR="00D0646A" w:rsidRPr="008067D5">
        <w:rPr>
          <w:rFonts w:ascii="Tahoma" w:hAnsi="Tahoma"/>
          <w:sz w:val="24"/>
          <w:szCs w:val="24"/>
        </w:rPr>
        <w:t xml:space="preserve">cientific </w:t>
      </w:r>
      <w:r w:rsidRPr="008067D5">
        <w:rPr>
          <w:rFonts w:ascii="Tahoma" w:hAnsi="Tahoma"/>
          <w:sz w:val="24"/>
          <w:szCs w:val="24"/>
        </w:rPr>
        <w:t>C</w:t>
      </w:r>
      <w:r w:rsidR="00D0646A" w:rsidRPr="008067D5">
        <w:rPr>
          <w:rFonts w:ascii="Tahoma" w:hAnsi="Tahoma"/>
          <w:sz w:val="24"/>
          <w:szCs w:val="24"/>
        </w:rPr>
        <w:t>ouncil</w:t>
      </w:r>
      <w:r w:rsidRPr="008067D5">
        <w:rPr>
          <w:rFonts w:ascii="Tahoma" w:hAnsi="Tahoma"/>
          <w:sz w:val="24"/>
          <w:szCs w:val="24"/>
        </w:rPr>
        <w:t xml:space="preserve"> members </w:t>
      </w:r>
      <w:r w:rsidR="00935C3B" w:rsidRPr="008067D5">
        <w:rPr>
          <w:rFonts w:ascii="Tahoma" w:hAnsi="Tahoma"/>
          <w:sz w:val="24"/>
          <w:szCs w:val="24"/>
        </w:rPr>
        <w:t xml:space="preserve">to join </w:t>
      </w:r>
      <w:r w:rsidRPr="008067D5">
        <w:rPr>
          <w:rFonts w:ascii="Tahoma" w:hAnsi="Tahoma"/>
          <w:sz w:val="24"/>
          <w:szCs w:val="24"/>
        </w:rPr>
        <w:t>the M</w:t>
      </w:r>
      <w:r w:rsidR="00CC7C6F" w:rsidRPr="008067D5">
        <w:rPr>
          <w:rFonts w:ascii="Tahoma" w:hAnsi="Tahoma"/>
          <w:sz w:val="24"/>
          <w:szCs w:val="24"/>
        </w:rPr>
        <w:t>edium</w:t>
      </w:r>
      <w:r w:rsidR="008067D5">
        <w:rPr>
          <w:rFonts w:ascii="Tahoma" w:hAnsi="Tahoma"/>
          <w:sz w:val="24"/>
          <w:szCs w:val="24"/>
        </w:rPr>
        <w:t>-</w:t>
      </w:r>
      <w:r w:rsidRPr="008067D5">
        <w:rPr>
          <w:rFonts w:ascii="Tahoma" w:hAnsi="Tahoma"/>
          <w:sz w:val="24"/>
          <w:szCs w:val="24"/>
        </w:rPr>
        <w:t>T</w:t>
      </w:r>
      <w:r w:rsidR="00CC7C6F" w:rsidRPr="008067D5">
        <w:rPr>
          <w:rFonts w:ascii="Tahoma" w:hAnsi="Tahoma"/>
          <w:sz w:val="24"/>
          <w:szCs w:val="24"/>
        </w:rPr>
        <w:t xml:space="preserve">erm </w:t>
      </w:r>
      <w:r w:rsidRPr="008067D5">
        <w:rPr>
          <w:rFonts w:ascii="Tahoma" w:hAnsi="Tahoma"/>
          <w:sz w:val="24"/>
          <w:szCs w:val="24"/>
        </w:rPr>
        <w:t>S</w:t>
      </w:r>
      <w:r w:rsidR="00CC7C6F" w:rsidRPr="008067D5">
        <w:rPr>
          <w:rFonts w:ascii="Tahoma" w:hAnsi="Tahoma"/>
          <w:sz w:val="24"/>
          <w:szCs w:val="24"/>
        </w:rPr>
        <w:t>trategy</w:t>
      </w:r>
      <w:r w:rsidRPr="008067D5">
        <w:rPr>
          <w:rFonts w:ascii="Tahoma" w:hAnsi="Tahoma"/>
          <w:sz w:val="24"/>
          <w:szCs w:val="24"/>
        </w:rPr>
        <w:t xml:space="preserve"> Working Group (WG).</w:t>
      </w:r>
    </w:p>
    <w:p w14:paraId="3368F155" w14:textId="247F106B" w:rsidR="000E0BA4" w:rsidRPr="008067D5" w:rsidRDefault="000E0BA4" w:rsidP="008067D5">
      <w:pPr>
        <w:pStyle w:val="Heading1"/>
        <w:numPr>
          <w:ilvl w:val="0"/>
          <w:numId w:val="5"/>
        </w:numPr>
        <w:ind w:left="714" w:hanging="357"/>
        <w:rPr>
          <w:rFonts w:ascii="Tahoma" w:hAnsi="Tahoma"/>
          <w:b w:val="0"/>
          <w:sz w:val="24"/>
          <w:szCs w:val="24"/>
        </w:rPr>
      </w:pPr>
      <w:r w:rsidRPr="008067D5">
        <w:rPr>
          <w:rFonts w:ascii="Tahoma" w:hAnsi="Tahoma"/>
          <w:b w:val="0"/>
          <w:sz w:val="24"/>
          <w:szCs w:val="24"/>
        </w:rPr>
        <w:t>In May 2020, the G</w:t>
      </w:r>
      <w:r w:rsidR="00D0646A" w:rsidRPr="008067D5">
        <w:rPr>
          <w:rFonts w:ascii="Tahoma" w:hAnsi="Tahoma"/>
          <w:b w:val="0"/>
          <w:sz w:val="24"/>
          <w:szCs w:val="24"/>
        </w:rPr>
        <w:t xml:space="preserve">overning </w:t>
      </w:r>
      <w:r w:rsidRPr="008067D5">
        <w:rPr>
          <w:rFonts w:ascii="Tahoma" w:hAnsi="Tahoma"/>
          <w:b w:val="0"/>
          <w:sz w:val="24"/>
          <w:szCs w:val="24"/>
        </w:rPr>
        <w:t>C</w:t>
      </w:r>
      <w:r w:rsidR="00D0646A" w:rsidRPr="008067D5">
        <w:rPr>
          <w:rFonts w:ascii="Tahoma" w:hAnsi="Tahoma"/>
          <w:b w:val="0"/>
          <w:sz w:val="24"/>
          <w:szCs w:val="24"/>
        </w:rPr>
        <w:t>ouncil</w:t>
      </w:r>
      <w:r w:rsidRPr="008067D5">
        <w:rPr>
          <w:rFonts w:ascii="Tahoma" w:hAnsi="Tahoma"/>
          <w:b w:val="0"/>
          <w:sz w:val="24"/>
          <w:szCs w:val="24"/>
        </w:rPr>
        <w:t xml:space="preserve"> nominated </w:t>
      </w:r>
      <w:r w:rsidR="00A402B4">
        <w:rPr>
          <w:rFonts w:ascii="Tahoma" w:hAnsi="Tahoma"/>
          <w:b w:val="0"/>
          <w:sz w:val="24"/>
          <w:szCs w:val="24"/>
        </w:rPr>
        <w:t xml:space="preserve">6 </w:t>
      </w:r>
      <w:r w:rsidRPr="008067D5">
        <w:rPr>
          <w:rFonts w:ascii="Tahoma" w:hAnsi="Tahoma"/>
          <w:b w:val="0"/>
          <w:sz w:val="24"/>
          <w:szCs w:val="24"/>
        </w:rPr>
        <w:t xml:space="preserve">Governing Council members </w:t>
      </w:r>
      <w:r w:rsidR="00935C3B" w:rsidRPr="008067D5">
        <w:rPr>
          <w:rFonts w:ascii="Tahoma" w:hAnsi="Tahoma"/>
          <w:b w:val="0"/>
          <w:sz w:val="24"/>
          <w:szCs w:val="24"/>
        </w:rPr>
        <w:t xml:space="preserve">to join </w:t>
      </w:r>
      <w:r w:rsidRPr="008067D5">
        <w:rPr>
          <w:rFonts w:ascii="Tahoma" w:hAnsi="Tahoma"/>
          <w:b w:val="0"/>
          <w:sz w:val="24"/>
          <w:szCs w:val="24"/>
        </w:rPr>
        <w:t xml:space="preserve">the Working Group to oversee the </w:t>
      </w:r>
      <w:r w:rsidR="00CC7C6F" w:rsidRPr="008067D5">
        <w:rPr>
          <w:rFonts w:ascii="Tahoma" w:hAnsi="Tahoma"/>
          <w:b w:val="0"/>
          <w:sz w:val="24"/>
          <w:szCs w:val="24"/>
        </w:rPr>
        <w:t>Medium</w:t>
      </w:r>
      <w:r w:rsidR="008067D5">
        <w:rPr>
          <w:rFonts w:ascii="Tahoma" w:hAnsi="Tahoma"/>
          <w:b w:val="0"/>
          <w:sz w:val="24"/>
          <w:szCs w:val="24"/>
        </w:rPr>
        <w:t>-</w:t>
      </w:r>
      <w:r w:rsidR="00CC7C6F" w:rsidRPr="008067D5">
        <w:rPr>
          <w:rFonts w:ascii="Tahoma" w:hAnsi="Tahoma"/>
          <w:b w:val="0"/>
          <w:sz w:val="24"/>
          <w:szCs w:val="24"/>
        </w:rPr>
        <w:t>Term Strategy</w:t>
      </w:r>
      <w:r w:rsidR="00935C3B" w:rsidRPr="008067D5">
        <w:rPr>
          <w:rFonts w:ascii="Tahoma" w:hAnsi="Tahoma"/>
          <w:b w:val="0"/>
          <w:sz w:val="24"/>
          <w:szCs w:val="24"/>
        </w:rPr>
        <w:t>’s</w:t>
      </w:r>
      <w:r w:rsidRPr="008067D5">
        <w:rPr>
          <w:rFonts w:ascii="Tahoma" w:hAnsi="Tahoma"/>
          <w:b w:val="0"/>
          <w:sz w:val="24"/>
          <w:szCs w:val="24"/>
        </w:rPr>
        <w:t xml:space="preserve"> development</w:t>
      </w:r>
      <w:r w:rsidR="00935C3B" w:rsidRPr="008067D5">
        <w:rPr>
          <w:rFonts w:ascii="Tahoma" w:hAnsi="Tahoma"/>
          <w:b w:val="0"/>
          <w:sz w:val="24"/>
          <w:szCs w:val="24"/>
        </w:rPr>
        <w:t>.</w:t>
      </w:r>
    </w:p>
    <w:p w14:paraId="5BFF140E" w14:textId="77777777" w:rsidR="000E0BA4" w:rsidRPr="008067D5" w:rsidRDefault="00D0646A" w:rsidP="008067D5">
      <w:pPr>
        <w:spacing w:after="120" w:line="320" w:lineRule="exact"/>
        <w:jc w:val="both"/>
        <w:rPr>
          <w:rFonts w:ascii="Tahoma" w:hAnsi="Tahoma" w:cs="Tahoma"/>
          <w:sz w:val="24"/>
          <w:szCs w:val="24"/>
        </w:rPr>
      </w:pPr>
      <w:r w:rsidRPr="008067D5">
        <w:rPr>
          <w:rFonts w:ascii="Tahoma" w:hAnsi="Tahoma" w:cs="Tahoma"/>
          <w:sz w:val="24"/>
          <w:szCs w:val="24"/>
          <w:highlight w:val="yellow"/>
        </w:rPr>
        <w:lastRenderedPageBreak/>
        <w:t>Slide 3</w:t>
      </w:r>
    </w:p>
    <w:p w14:paraId="63B1568B" w14:textId="77777777" w:rsidR="00D0646A" w:rsidRPr="008067D5" w:rsidRDefault="00D0646A" w:rsidP="008067D5">
      <w:pPr>
        <w:pStyle w:val="ListParagraph"/>
        <w:numPr>
          <w:ilvl w:val="0"/>
          <w:numId w:val="5"/>
        </w:numPr>
        <w:spacing w:after="120" w:line="320" w:lineRule="exact"/>
        <w:contextualSpacing w:val="0"/>
        <w:jc w:val="both"/>
        <w:rPr>
          <w:rFonts w:ascii="Tahoma" w:hAnsi="Tahoma" w:cs="Tahoma"/>
          <w:sz w:val="24"/>
          <w:szCs w:val="24"/>
        </w:rPr>
      </w:pPr>
      <w:r w:rsidRPr="008067D5">
        <w:rPr>
          <w:rFonts w:ascii="Tahoma" w:hAnsi="Tahoma" w:cs="Tahoma"/>
          <w:sz w:val="24"/>
          <w:szCs w:val="24"/>
        </w:rPr>
        <w:t>What did we learn from the External Evaluation?</w:t>
      </w:r>
    </w:p>
    <w:p w14:paraId="2551FD32" w14:textId="15558075" w:rsidR="00742DBA" w:rsidRPr="008067D5" w:rsidRDefault="00D0646A" w:rsidP="008067D5">
      <w:pPr>
        <w:pStyle w:val="ListParagraph"/>
        <w:numPr>
          <w:ilvl w:val="0"/>
          <w:numId w:val="5"/>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A detailed analysis of </w:t>
      </w:r>
      <w:r w:rsidR="006B45B9" w:rsidRPr="008067D5">
        <w:rPr>
          <w:rFonts w:ascii="Tahoma" w:hAnsi="Tahoma" w:cs="Tahoma"/>
          <w:sz w:val="24"/>
          <w:szCs w:val="24"/>
        </w:rPr>
        <w:t xml:space="preserve">the </w:t>
      </w:r>
      <w:r w:rsidRPr="008067D5">
        <w:rPr>
          <w:rFonts w:ascii="Tahoma" w:hAnsi="Tahoma" w:cs="Tahoma"/>
          <w:sz w:val="24"/>
          <w:szCs w:val="24"/>
        </w:rPr>
        <w:t>e</w:t>
      </w:r>
      <w:r w:rsidR="00B863DB" w:rsidRPr="008067D5">
        <w:rPr>
          <w:rFonts w:ascii="Tahoma" w:hAnsi="Tahoma" w:cs="Tahoma"/>
          <w:sz w:val="24"/>
          <w:szCs w:val="24"/>
        </w:rPr>
        <w:t>xt</w:t>
      </w:r>
      <w:r w:rsidRPr="008067D5">
        <w:rPr>
          <w:rFonts w:ascii="Tahoma" w:hAnsi="Tahoma" w:cs="Tahoma"/>
          <w:sz w:val="24"/>
          <w:szCs w:val="24"/>
        </w:rPr>
        <w:t>ernal e</w:t>
      </w:r>
      <w:r w:rsidR="00B863DB" w:rsidRPr="008067D5">
        <w:rPr>
          <w:rFonts w:ascii="Tahoma" w:hAnsi="Tahoma" w:cs="Tahoma"/>
          <w:sz w:val="24"/>
          <w:szCs w:val="24"/>
        </w:rPr>
        <w:t xml:space="preserve">valuation’s findings and recommendations </w:t>
      </w:r>
      <w:r w:rsidRPr="008067D5">
        <w:rPr>
          <w:rFonts w:ascii="Tahoma" w:hAnsi="Tahoma" w:cs="Tahoma"/>
          <w:sz w:val="24"/>
          <w:szCs w:val="24"/>
        </w:rPr>
        <w:t>has revealed t</w:t>
      </w:r>
      <w:r w:rsidR="00B863DB" w:rsidRPr="008067D5">
        <w:rPr>
          <w:rFonts w:ascii="Tahoma" w:hAnsi="Tahoma" w:cs="Tahoma"/>
          <w:sz w:val="24"/>
          <w:szCs w:val="24"/>
        </w:rPr>
        <w:t xml:space="preserve">opics of relevance for </w:t>
      </w:r>
      <w:r w:rsidRPr="008067D5">
        <w:rPr>
          <w:rFonts w:ascii="Tahoma" w:hAnsi="Tahoma" w:cs="Tahoma"/>
          <w:sz w:val="24"/>
          <w:szCs w:val="24"/>
        </w:rPr>
        <w:t xml:space="preserve">the </w:t>
      </w:r>
      <w:r w:rsidR="00B863DB" w:rsidRPr="008067D5">
        <w:rPr>
          <w:rFonts w:ascii="Tahoma" w:hAnsi="Tahoma" w:cs="Tahoma"/>
          <w:sz w:val="24"/>
          <w:szCs w:val="24"/>
        </w:rPr>
        <w:t>M</w:t>
      </w:r>
      <w:r w:rsidR="00CC7C6F" w:rsidRPr="008067D5">
        <w:rPr>
          <w:rFonts w:ascii="Tahoma" w:hAnsi="Tahoma" w:cs="Tahoma"/>
          <w:sz w:val="24"/>
          <w:szCs w:val="24"/>
        </w:rPr>
        <w:t>edium</w:t>
      </w:r>
      <w:r w:rsidR="008067D5">
        <w:rPr>
          <w:rFonts w:ascii="Tahoma" w:hAnsi="Tahoma" w:cs="Tahoma"/>
          <w:sz w:val="24"/>
          <w:szCs w:val="24"/>
        </w:rPr>
        <w:t>-</w:t>
      </w:r>
      <w:r w:rsidR="00B863DB" w:rsidRPr="008067D5">
        <w:rPr>
          <w:rFonts w:ascii="Tahoma" w:hAnsi="Tahoma" w:cs="Tahoma"/>
          <w:sz w:val="24"/>
          <w:szCs w:val="24"/>
        </w:rPr>
        <w:t>T</w:t>
      </w:r>
      <w:r w:rsidR="00CC7C6F" w:rsidRPr="008067D5">
        <w:rPr>
          <w:rFonts w:ascii="Tahoma" w:hAnsi="Tahoma" w:cs="Tahoma"/>
          <w:sz w:val="24"/>
          <w:szCs w:val="24"/>
        </w:rPr>
        <w:t xml:space="preserve">erm </w:t>
      </w:r>
      <w:r w:rsidR="00B863DB" w:rsidRPr="008067D5">
        <w:rPr>
          <w:rFonts w:ascii="Tahoma" w:hAnsi="Tahoma" w:cs="Tahoma"/>
          <w:sz w:val="24"/>
          <w:szCs w:val="24"/>
        </w:rPr>
        <w:t>S</w:t>
      </w:r>
      <w:r w:rsidR="00CC7C6F" w:rsidRPr="008067D5">
        <w:rPr>
          <w:rFonts w:ascii="Tahoma" w:hAnsi="Tahoma" w:cs="Tahoma"/>
          <w:sz w:val="24"/>
          <w:szCs w:val="24"/>
        </w:rPr>
        <w:t>trategy</w:t>
      </w:r>
      <w:r w:rsidR="006B45B9" w:rsidRPr="008067D5">
        <w:rPr>
          <w:rFonts w:ascii="Tahoma" w:hAnsi="Tahoma" w:cs="Tahoma"/>
          <w:sz w:val="24"/>
          <w:szCs w:val="24"/>
        </w:rPr>
        <w:t>:</w:t>
      </w:r>
    </w:p>
    <w:p w14:paraId="556B33D1" w14:textId="752D9E7C" w:rsidR="00742DBA" w:rsidRPr="008067D5" w:rsidRDefault="00B863DB" w:rsidP="008067D5">
      <w:pPr>
        <w:numPr>
          <w:ilvl w:val="1"/>
          <w:numId w:val="7"/>
        </w:numPr>
        <w:spacing w:after="120" w:line="320" w:lineRule="exact"/>
        <w:jc w:val="both"/>
        <w:rPr>
          <w:rFonts w:ascii="Tahoma" w:hAnsi="Tahoma" w:cs="Tahoma"/>
          <w:sz w:val="24"/>
          <w:szCs w:val="24"/>
        </w:rPr>
      </w:pPr>
      <w:r w:rsidRPr="008067D5">
        <w:rPr>
          <w:rFonts w:ascii="Tahoma" w:hAnsi="Tahoma" w:cs="Tahoma"/>
          <w:sz w:val="24"/>
          <w:szCs w:val="24"/>
        </w:rPr>
        <w:t>Prioritization</w:t>
      </w:r>
      <w:r w:rsidR="006B45B9" w:rsidRPr="008067D5">
        <w:rPr>
          <w:rFonts w:ascii="Tahoma" w:hAnsi="Tahoma" w:cs="Tahoma"/>
          <w:sz w:val="24"/>
          <w:szCs w:val="24"/>
        </w:rPr>
        <w:t xml:space="preserve"> of IARC’s activities</w:t>
      </w:r>
      <w:r w:rsidR="00910CB3" w:rsidRPr="008067D5">
        <w:rPr>
          <w:rFonts w:ascii="Tahoma" w:hAnsi="Tahoma" w:cs="Tahoma"/>
          <w:sz w:val="24"/>
          <w:szCs w:val="24"/>
        </w:rPr>
        <w:t xml:space="preserve"> </w:t>
      </w:r>
    </w:p>
    <w:p w14:paraId="0CAFABCD" w14:textId="7225DFBF" w:rsidR="00742DBA" w:rsidRPr="008067D5" w:rsidRDefault="00910CB3" w:rsidP="008067D5">
      <w:pPr>
        <w:numPr>
          <w:ilvl w:val="1"/>
          <w:numId w:val="7"/>
        </w:numPr>
        <w:spacing w:after="120" w:line="320" w:lineRule="exact"/>
        <w:jc w:val="both"/>
        <w:rPr>
          <w:rFonts w:ascii="Tahoma" w:hAnsi="Tahoma" w:cs="Tahoma"/>
          <w:sz w:val="24"/>
          <w:szCs w:val="24"/>
        </w:rPr>
      </w:pPr>
      <w:r w:rsidRPr="008067D5">
        <w:rPr>
          <w:rFonts w:ascii="Tahoma" w:hAnsi="Tahoma" w:cs="Tahoma"/>
          <w:sz w:val="24"/>
          <w:szCs w:val="24"/>
        </w:rPr>
        <w:t xml:space="preserve">Strengthened </w:t>
      </w:r>
      <w:r w:rsidR="00B863DB" w:rsidRPr="008067D5">
        <w:rPr>
          <w:rFonts w:ascii="Tahoma" w:hAnsi="Tahoma" w:cs="Tahoma"/>
          <w:sz w:val="24"/>
          <w:szCs w:val="24"/>
        </w:rPr>
        <w:t>cooperation</w:t>
      </w:r>
      <w:r w:rsidR="006B45B9" w:rsidRPr="008067D5">
        <w:rPr>
          <w:rFonts w:ascii="Tahoma" w:hAnsi="Tahoma" w:cs="Tahoma"/>
          <w:sz w:val="24"/>
          <w:szCs w:val="24"/>
        </w:rPr>
        <w:t xml:space="preserve"> between IARC and WHO</w:t>
      </w:r>
    </w:p>
    <w:p w14:paraId="4A5E86E7" w14:textId="7CC23ABD" w:rsidR="00742DBA" w:rsidRPr="008067D5" w:rsidRDefault="00B863DB" w:rsidP="008067D5">
      <w:pPr>
        <w:numPr>
          <w:ilvl w:val="1"/>
          <w:numId w:val="7"/>
        </w:numPr>
        <w:spacing w:after="120" w:line="320" w:lineRule="exact"/>
        <w:jc w:val="both"/>
        <w:rPr>
          <w:rFonts w:ascii="Tahoma" w:hAnsi="Tahoma" w:cs="Tahoma"/>
          <w:sz w:val="24"/>
          <w:szCs w:val="24"/>
        </w:rPr>
      </w:pPr>
      <w:r w:rsidRPr="008067D5">
        <w:rPr>
          <w:rFonts w:ascii="Tahoma" w:hAnsi="Tahoma" w:cs="Tahoma"/>
          <w:sz w:val="24"/>
          <w:szCs w:val="24"/>
        </w:rPr>
        <w:t xml:space="preserve">Balanced </w:t>
      </w:r>
      <w:r w:rsidR="00910CB3" w:rsidRPr="008067D5">
        <w:rPr>
          <w:rFonts w:ascii="Tahoma" w:hAnsi="Tahoma" w:cs="Tahoma"/>
          <w:sz w:val="24"/>
          <w:szCs w:val="24"/>
        </w:rPr>
        <w:t xml:space="preserve">laboratory </w:t>
      </w:r>
      <w:r w:rsidRPr="008067D5">
        <w:rPr>
          <w:rFonts w:ascii="Tahoma" w:hAnsi="Tahoma" w:cs="Tahoma"/>
          <w:sz w:val="24"/>
          <w:szCs w:val="24"/>
        </w:rPr>
        <w:t>capacities</w:t>
      </w:r>
      <w:r w:rsidR="00910CB3" w:rsidRPr="008067D5">
        <w:rPr>
          <w:rFonts w:ascii="Tahoma" w:hAnsi="Tahoma" w:cs="Tahoma"/>
          <w:sz w:val="24"/>
          <w:szCs w:val="24"/>
        </w:rPr>
        <w:t xml:space="preserve"> between in-house </w:t>
      </w:r>
      <w:r w:rsidR="006B45B9" w:rsidRPr="008067D5">
        <w:rPr>
          <w:rFonts w:ascii="Tahoma" w:hAnsi="Tahoma" w:cs="Tahoma"/>
          <w:sz w:val="24"/>
          <w:szCs w:val="24"/>
        </w:rPr>
        <w:t xml:space="preserve">services </w:t>
      </w:r>
      <w:r w:rsidR="00910CB3" w:rsidRPr="008067D5">
        <w:rPr>
          <w:rFonts w:ascii="Tahoma" w:hAnsi="Tahoma" w:cs="Tahoma"/>
          <w:sz w:val="24"/>
          <w:szCs w:val="24"/>
        </w:rPr>
        <w:t xml:space="preserve">and </w:t>
      </w:r>
      <w:r w:rsidR="006B45B9" w:rsidRPr="008067D5">
        <w:rPr>
          <w:rFonts w:ascii="Tahoma" w:hAnsi="Tahoma" w:cs="Tahoma"/>
          <w:sz w:val="24"/>
          <w:szCs w:val="24"/>
        </w:rPr>
        <w:t xml:space="preserve">services provided by </w:t>
      </w:r>
      <w:r w:rsidR="00910CB3" w:rsidRPr="008067D5">
        <w:rPr>
          <w:rFonts w:ascii="Tahoma" w:hAnsi="Tahoma" w:cs="Tahoma"/>
          <w:sz w:val="24"/>
          <w:szCs w:val="24"/>
        </w:rPr>
        <w:t>external collaborations</w:t>
      </w:r>
    </w:p>
    <w:p w14:paraId="276A24EF" w14:textId="77777777" w:rsidR="00742DBA" w:rsidRPr="008067D5" w:rsidRDefault="00B863DB" w:rsidP="008067D5">
      <w:pPr>
        <w:numPr>
          <w:ilvl w:val="1"/>
          <w:numId w:val="7"/>
        </w:numPr>
        <w:spacing w:after="120" w:line="320" w:lineRule="exact"/>
        <w:jc w:val="both"/>
        <w:rPr>
          <w:rFonts w:ascii="Tahoma" w:hAnsi="Tahoma" w:cs="Tahoma"/>
          <w:sz w:val="24"/>
          <w:szCs w:val="24"/>
        </w:rPr>
      </w:pPr>
      <w:r w:rsidRPr="008067D5">
        <w:rPr>
          <w:rFonts w:ascii="Tahoma" w:hAnsi="Tahoma" w:cs="Tahoma"/>
          <w:sz w:val="24"/>
          <w:szCs w:val="24"/>
        </w:rPr>
        <w:t>Enhanced collab</w:t>
      </w:r>
      <w:r w:rsidR="00D0646A" w:rsidRPr="008067D5">
        <w:rPr>
          <w:rFonts w:ascii="Tahoma" w:hAnsi="Tahoma" w:cs="Tahoma"/>
          <w:sz w:val="24"/>
          <w:szCs w:val="24"/>
        </w:rPr>
        <w:t>oration</w:t>
      </w:r>
      <w:r w:rsidRPr="008067D5">
        <w:rPr>
          <w:rFonts w:ascii="Tahoma" w:hAnsi="Tahoma" w:cs="Tahoma"/>
          <w:sz w:val="24"/>
          <w:szCs w:val="24"/>
        </w:rPr>
        <w:t xml:space="preserve"> and sharing of resources with P</w:t>
      </w:r>
      <w:r w:rsidR="00D0646A" w:rsidRPr="008067D5">
        <w:rPr>
          <w:rFonts w:ascii="Tahoma" w:hAnsi="Tahoma" w:cs="Tahoma"/>
          <w:sz w:val="24"/>
          <w:szCs w:val="24"/>
        </w:rPr>
        <w:t xml:space="preserve">articipating </w:t>
      </w:r>
      <w:r w:rsidRPr="008067D5">
        <w:rPr>
          <w:rFonts w:ascii="Tahoma" w:hAnsi="Tahoma" w:cs="Tahoma"/>
          <w:sz w:val="24"/>
          <w:szCs w:val="24"/>
        </w:rPr>
        <w:t>S</w:t>
      </w:r>
      <w:r w:rsidR="00D0646A" w:rsidRPr="008067D5">
        <w:rPr>
          <w:rFonts w:ascii="Tahoma" w:hAnsi="Tahoma" w:cs="Tahoma"/>
          <w:sz w:val="24"/>
          <w:szCs w:val="24"/>
        </w:rPr>
        <w:t>tates</w:t>
      </w:r>
    </w:p>
    <w:p w14:paraId="2E17B693" w14:textId="5500F648" w:rsidR="00BB1CB6" w:rsidRPr="008067D5" w:rsidRDefault="00B863DB" w:rsidP="008067D5">
      <w:pPr>
        <w:pStyle w:val="ListParagraph"/>
        <w:numPr>
          <w:ilvl w:val="0"/>
          <w:numId w:val="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A follow-up Action Plan with responses to the recommendations </w:t>
      </w:r>
      <w:r w:rsidR="00D0646A" w:rsidRPr="008067D5">
        <w:rPr>
          <w:rFonts w:ascii="Tahoma" w:hAnsi="Tahoma" w:cs="Tahoma"/>
          <w:sz w:val="24"/>
          <w:szCs w:val="24"/>
        </w:rPr>
        <w:t>was</w:t>
      </w:r>
      <w:r w:rsidRPr="008067D5">
        <w:rPr>
          <w:rFonts w:ascii="Tahoma" w:hAnsi="Tahoma" w:cs="Tahoma"/>
          <w:sz w:val="24"/>
          <w:szCs w:val="24"/>
        </w:rPr>
        <w:t xml:space="preserve"> drafted and </w:t>
      </w:r>
      <w:r w:rsidR="006B45B9" w:rsidRPr="008067D5">
        <w:rPr>
          <w:rFonts w:ascii="Tahoma" w:hAnsi="Tahoma" w:cs="Tahoma"/>
          <w:sz w:val="24"/>
          <w:szCs w:val="24"/>
        </w:rPr>
        <w:t xml:space="preserve">made </w:t>
      </w:r>
      <w:r w:rsidRPr="008067D5">
        <w:rPr>
          <w:rFonts w:ascii="Tahoma" w:hAnsi="Tahoma" w:cs="Tahoma"/>
          <w:sz w:val="24"/>
          <w:szCs w:val="24"/>
        </w:rPr>
        <w:t>available to the G</w:t>
      </w:r>
      <w:r w:rsidR="00CC7C6F" w:rsidRPr="008067D5">
        <w:rPr>
          <w:rFonts w:ascii="Tahoma" w:hAnsi="Tahoma" w:cs="Tahoma"/>
          <w:sz w:val="24"/>
          <w:szCs w:val="24"/>
        </w:rPr>
        <w:t xml:space="preserve">overning </w:t>
      </w:r>
      <w:r w:rsidRPr="008067D5">
        <w:rPr>
          <w:rFonts w:ascii="Tahoma" w:hAnsi="Tahoma" w:cs="Tahoma"/>
          <w:sz w:val="24"/>
          <w:szCs w:val="24"/>
        </w:rPr>
        <w:t>C</w:t>
      </w:r>
      <w:r w:rsidR="00CC7C6F" w:rsidRPr="008067D5">
        <w:rPr>
          <w:rFonts w:ascii="Tahoma" w:hAnsi="Tahoma" w:cs="Tahoma"/>
          <w:sz w:val="24"/>
          <w:szCs w:val="24"/>
        </w:rPr>
        <w:t>ouncil</w:t>
      </w:r>
      <w:r w:rsidRPr="008067D5">
        <w:rPr>
          <w:rFonts w:ascii="Tahoma" w:hAnsi="Tahoma" w:cs="Tahoma"/>
          <w:sz w:val="24"/>
          <w:szCs w:val="24"/>
        </w:rPr>
        <w:t>, the S</w:t>
      </w:r>
      <w:r w:rsidR="00CC7C6F" w:rsidRPr="008067D5">
        <w:rPr>
          <w:rFonts w:ascii="Tahoma" w:hAnsi="Tahoma" w:cs="Tahoma"/>
          <w:sz w:val="24"/>
          <w:szCs w:val="24"/>
        </w:rPr>
        <w:t xml:space="preserve">cientific </w:t>
      </w:r>
      <w:r w:rsidRPr="008067D5">
        <w:rPr>
          <w:rFonts w:ascii="Tahoma" w:hAnsi="Tahoma" w:cs="Tahoma"/>
          <w:sz w:val="24"/>
          <w:szCs w:val="24"/>
        </w:rPr>
        <w:t>C</w:t>
      </w:r>
      <w:r w:rsidR="00CC7C6F" w:rsidRPr="008067D5">
        <w:rPr>
          <w:rFonts w:ascii="Tahoma" w:hAnsi="Tahoma" w:cs="Tahoma"/>
          <w:sz w:val="24"/>
          <w:szCs w:val="24"/>
        </w:rPr>
        <w:t>ouncil</w:t>
      </w:r>
      <w:r w:rsidRPr="008067D5">
        <w:rPr>
          <w:rFonts w:ascii="Tahoma" w:hAnsi="Tahoma" w:cs="Tahoma"/>
          <w:sz w:val="24"/>
          <w:szCs w:val="24"/>
        </w:rPr>
        <w:t xml:space="preserve"> and the Working Group </w:t>
      </w:r>
      <w:r w:rsidR="006B45B9" w:rsidRPr="008067D5">
        <w:rPr>
          <w:rFonts w:ascii="Tahoma" w:hAnsi="Tahoma" w:cs="Tahoma"/>
          <w:sz w:val="24"/>
          <w:szCs w:val="24"/>
        </w:rPr>
        <w:t xml:space="preserve">in </w:t>
      </w:r>
      <w:r w:rsidRPr="008067D5">
        <w:rPr>
          <w:rFonts w:ascii="Tahoma" w:hAnsi="Tahoma" w:cs="Tahoma"/>
          <w:sz w:val="24"/>
          <w:szCs w:val="24"/>
        </w:rPr>
        <w:t>mid-June 2020</w:t>
      </w:r>
      <w:r w:rsidR="008067D5">
        <w:rPr>
          <w:rFonts w:ascii="Tahoma" w:hAnsi="Tahoma" w:cs="Tahoma"/>
          <w:sz w:val="24"/>
          <w:szCs w:val="24"/>
        </w:rPr>
        <w:t>.</w:t>
      </w:r>
    </w:p>
    <w:p w14:paraId="7E6EF7B8" w14:textId="77777777" w:rsidR="009464BE" w:rsidRDefault="009464BE" w:rsidP="008067D5">
      <w:pPr>
        <w:spacing w:after="120" w:line="320" w:lineRule="exact"/>
        <w:jc w:val="both"/>
        <w:rPr>
          <w:rFonts w:ascii="Tahoma" w:hAnsi="Tahoma" w:cs="Tahoma"/>
          <w:sz w:val="24"/>
          <w:szCs w:val="24"/>
          <w:highlight w:val="yellow"/>
        </w:rPr>
      </w:pPr>
    </w:p>
    <w:p w14:paraId="5EC3DF65" w14:textId="111C1C1B" w:rsidR="00910CB3" w:rsidRPr="008067D5" w:rsidRDefault="00910CB3" w:rsidP="008067D5">
      <w:pPr>
        <w:spacing w:after="120" w:line="320" w:lineRule="exact"/>
        <w:jc w:val="both"/>
        <w:rPr>
          <w:rFonts w:ascii="Tahoma" w:hAnsi="Tahoma" w:cs="Tahoma"/>
          <w:sz w:val="24"/>
          <w:szCs w:val="24"/>
        </w:rPr>
      </w:pPr>
      <w:r w:rsidRPr="008067D5">
        <w:rPr>
          <w:rFonts w:ascii="Tahoma" w:hAnsi="Tahoma" w:cs="Tahoma"/>
          <w:sz w:val="24"/>
          <w:szCs w:val="24"/>
          <w:highlight w:val="yellow"/>
        </w:rPr>
        <w:t>Slide 4</w:t>
      </w:r>
    </w:p>
    <w:p w14:paraId="1B5E1629" w14:textId="77777777" w:rsidR="00910CB3" w:rsidRPr="008067D5" w:rsidRDefault="00910CB3" w:rsidP="008067D5">
      <w:pPr>
        <w:pStyle w:val="ListParagraph"/>
        <w:numPr>
          <w:ilvl w:val="0"/>
          <w:numId w:val="8"/>
        </w:numPr>
        <w:spacing w:after="120" w:line="320" w:lineRule="exact"/>
        <w:contextualSpacing w:val="0"/>
        <w:jc w:val="both"/>
        <w:rPr>
          <w:rFonts w:ascii="Tahoma" w:hAnsi="Tahoma" w:cs="Tahoma"/>
          <w:sz w:val="24"/>
          <w:szCs w:val="24"/>
        </w:rPr>
      </w:pPr>
      <w:r w:rsidRPr="008067D5">
        <w:rPr>
          <w:rFonts w:ascii="Tahoma" w:hAnsi="Tahoma" w:cs="Tahoma"/>
          <w:sz w:val="24"/>
          <w:szCs w:val="24"/>
        </w:rPr>
        <w:t>The identified strategic priorities for IARC are:</w:t>
      </w:r>
    </w:p>
    <w:p w14:paraId="0384EF07" w14:textId="77777777" w:rsidR="00B76E8E" w:rsidRPr="008067D5" w:rsidRDefault="00B76E8E" w:rsidP="008067D5">
      <w:pPr>
        <w:pStyle w:val="ListParagraph"/>
        <w:numPr>
          <w:ilvl w:val="0"/>
          <w:numId w:val="9"/>
        </w:numPr>
        <w:spacing w:after="120" w:line="320" w:lineRule="exact"/>
        <w:contextualSpacing w:val="0"/>
        <w:jc w:val="both"/>
        <w:rPr>
          <w:rFonts w:ascii="Tahoma" w:hAnsi="Tahoma" w:cs="Tahoma"/>
          <w:sz w:val="24"/>
          <w:szCs w:val="24"/>
        </w:rPr>
      </w:pPr>
      <w:r w:rsidRPr="008067D5">
        <w:rPr>
          <w:rFonts w:ascii="Tahoma" w:hAnsi="Tahoma" w:cs="Tahoma"/>
          <w:sz w:val="24"/>
          <w:szCs w:val="24"/>
          <w:lang w:val="en-US"/>
        </w:rPr>
        <w:t>To continue</w:t>
      </w:r>
      <w:r w:rsidR="00910CB3" w:rsidRPr="008067D5">
        <w:rPr>
          <w:rFonts w:ascii="Tahoma" w:hAnsi="Tahoma" w:cs="Tahoma"/>
          <w:sz w:val="24"/>
          <w:szCs w:val="24"/>
          <w:lang w:val="en-US"/>
        </w:rPr>
        <w:t xml:space="preserve"> scientific activities in </w:t>
      </w:r>
      <w:r w:rsidR="00910CB3" w:rsidRPr="008067D5">
        <w:rPr>
          <w:rFonts w:ascii="Tahoma" w:hAnsi="Tahoma" w:cs="Tahoma"/>
          <w:b/>
          <w:bCs/>
          <w:sz w:val="24"/>
          <w:szCs w:val="24"/>
          <w:lang w:val="en-US"/>
        </w:rPr>
        <w:t xml:space="preserve">describing cancer, understanding </w:t>
      </w:r>
      <w:r w:rsidR="00CC7C6F" w:rsidRPr="008067D5">
        <w:rPr>
          <w:rFonts w:ascii="Tahoma" w:hAnsi="Tahoma" w:cs="Tahoma"/>
          <w:b/>
          <w:bCs/>
          <w:sz w:val="24"/>
          <w:szCs w:val="24"/>
          <w:lang w:val="en-US"/>
        </w:rPr>
        <w:t xml:space="preserve">the causes of </w:t>
      </w:r>
      <w:r w:rsidR="00910CB3" w:rsidRPr="008067D5">
        <w:rPr>
          <w:rFonts w:ascii="Tahoma" w:hAnsi="Tahoma" w:cs="Tahoma"/>
          <w:b/>
          <w:bCs/>
          <w:sz w:val="24"/>
          <w:szCs w:val="24"/>
          <w:lang w:val="en-US"/>
        </w:rPr>
        <w:t>cancer and building global capacity for cancer science</w:t>
      </w:r>
      <w:r w:rsidR="00910CB3" w:rsidRPr="008067D5">
        <w:rPr>
          <w:rFonts w:ascii="Tahoma" w:hAnsi="Tahoma" w:cs="Tahoma"/>
          <w:sz w:val="24"/>
          <w:szCs w:val="24"/>
          <w:lang w:val="en-US"/>
        </w:rPr>
        <w:t xml:space="preserve">. </w:t>
      </w:r>
    </w:p>
    <w:p w14:paraId="1DD281A3" w14:textId="0F1ED76C" w:rsidR="00910CB3" w:rsidRPr="008067D5" w:rsidRDefault="006B45B9" w:rsidP="008067D5">
      <w:pPr>
        <w:pStyle w:val="ListParagraph"/>
        <w:numPr>
          <w:ilvl w:val="0"/>
          <w:numId w:val="9"/>
        </w:numPr>
        <w:spacing w:after="120" w:line="320" w:lineRule="exact"/>
        <w:contextualSpacing w:val="0"/>
        <w:jc w:val="both"/>
        <w:rPr>
          <w:rFonts w:ascii="Tahoma" w:hAnsi="Tahoma" w:cs="Tahoma"/>
          <w:sz w:val="24"/>
          <w:szCs w:val="24"/>
        </w:rPr>
      </w:pPr>
      <w:r w:rsidRPr="008067D5">
        <w:rPr>
          <w:rFonts w:ascii="Tahoma" w:hAnsi="Tahoma" w:cs="Tahoma"/>
          <w:sz w:val="24"/>
          <w:szCs w:val="24"/>
          <w:lang w:val="en-US"/>
        </w:rPr>
        <w:t>To g</w:t>
      </w:r>
      <w:r w:rsidR="00910CB3" w:rsidRPr="008067D5">
        <w:rPr>
          <w:rFonts w:ascii="Tahoma" w:hAnsi="Tahoma" w:cs="Tahoma"/>
          <w:sz w:val="24"/>
          <w:szCs w:val="24"/>
          <w:lang w:val="en-US"/>
        </w:rPr>
        <w:t xml:space="preserve">radually </w:t>
      </w:r>
      <w:r w:rsidR="00910CB3" w:rsidRPr="008067D5">
        <w:rPr>
          <w:rFonts w:ascii="Tahoma" w:hAnsi="Tahoma" w:cs="Tahoma"/>
          <w:b/>
          <w:bCs/>
          <w:sz w:val="24"/>
          <w:szCs w:val="24"/>
          <w:lang w:val="en-US"/>
        </w:rPr>
        <w:t xml:space="preserve">strengthen IARC’s engagement </w:t>
      </w:r>
      <w:r w:rsidR="00910CB3" w:rsidRPr="008067D5">
        <w:rPr>
          <w:rFonts w:ascii="Tahoma" w:hAnsi="Tahoma" w:cs="Tahoma"/>
          <w:sz w:val="24"/>
          <w:szCs w:val="24"/>
          <w:lang w:val="en-US"/>
        </w:rPr>
        <w:t xml:space="preserve">in the three emerging priorities identified, with a stronger emphasis on </w:t>
      </w:r>
      <w:r w:rsidR="00910CB3" w:rsidRPr="008067D5">
        <w:rPr>
          <w:rFonts w:ascii="Tahoma" w:hAnsi="Tahoma" w:cs="Tahoma"/>
          <w:b/>
          <w:bCs/>
          <w:sz w:val="24"/>
          <w:szCs w:val="24"/>
          <w:lang w:val="en-US"/>
        </w:rPr>
        <w:t>implementation research</w:t>
      </w:r>
      <w:r w:rsidR="00910CB3" w:rsidRPr="008067D5">
        <w:rPr>
          <w:rFonts w:ascii="Tahoma" w:hAnsi="Tahoma" w:cs="Tahoma"/>
          <w:sz w:val="24"/>
          <w:szCs w:val="24"/>
          <w:lang w:val="en-US"/>
        </w:rPr>
        <w:t>.</w:t>
      </w:r>
    </w:p>
    <w:p w14:paraId="2FC4167E" w14:textId="77777777" w:rsidR="00910CB3" w:rsidRPr="008067D5" w:rsidRDefault="00B76E8E" w:rsidP="008067D5">
      <w:pPr>
        <w:pStyle w:val="ListParagraph"/>
        <w:numPr>
          <w:ilvl w:val="0"/>
          <w:numId w:val="8"/>
        </w:numPr>
        <w:spacing w:after="120" w:line="320" w:lineRule="exact"/>
        <w:contextualSpacing w:val="0"/>
        <w:jc w:val="both"/>
        <w:rPr>
          <w:rFonts w:ascii="Tahoma" w:hAnsi="Tahoma" w:cs="Tahoma"/>
          <w:sz w:val="24"/>
          <w:szCs w:val="24"/>
        </w:rPr>
      </w:pPr>
      <w:r w:rsidRPr="008067D5">
        <w:rPr>
          <w:rFonts w:ascii="Tahoma" w:hAnsi="Tahoma" w:cs="Tahoma"/>
          <w:sz w:val="24"/>
          <w:szCs w:val="24"/>
          <w:lang w:val="en-US"/>
        </w:rPr>
        <w:t>Regarding the s</w:t>
      </w:r>
      <w:r w:rsidR="00910CB3" w:rsidRPr="008067D5">
        <w:rPr>
          <w:rFonts w:ascii="Tahoma" w:hAnsi="Tahoma" w:cs="Tahoma"/>
          <w:sz w:val="24"/>
          <w:szCs w:val="24"/>
          <w:lang w:val="en-US"/>
        </w:rPr>
        <w:t>trategic positioning of IARC:</w:t>
      </w:r>
    </w:p>
    <w:p w14:paraId="109FB62B" w14:textId="77777777" w:rsidR="00B76E8E" w:rsidRPr="008067D5" w:rsidRDefault="00910CB3" w:rsidP="008067D5">
      <w:pPr>
        <w:pStyle w:val="ListParagraph"/>
        <w:numPr>
          <w:ilvl w:val="0"/>
          <w:numId w:val="11"/>
        </w:numPr>
        <w:spacing w:after="120" w:line="320" w:lineRule="exact"/>
        <w:contextualSpacing w:val="0"/>
        <w:jc w:val="both"/>
        <w:rPr>
          <w:rFonts w:ascii="Tahoma" w:hAnsi="Tahoma" w:cs="Tahoma"/>
          <w:sz w:val="24"/>
          <w:szCs w:val="24"/>
        </w:rPr>
      </w:pPr>
      <w:r w:rsidRPr="008067D5">
        <w:rPr>
          <w:rFonts w:ascii="Tahoma" w:hAnsi="Tahoma" w:cs="Tahoma"/>
          <w:b/>
          <w:bCs/>
          <w:sz w:val="24"/>
          <w:szCs w:val="24"/>
          <w:lang w:val="en-US"/>
        </w:rPr>
        <w:t>Clearly and effectively communicate IARC's mandate, role and position</w:t>
      </w:r>
      <w:r w:rsidRPr="008067D5">
        <w:rPr>
          <w:rFonts w:ascii="Tahoma" w:hAnsi="Tahoma" w:cs="Tahoma"/>
          <w:sz w:val="24"/>
          <w:szCs w:val="24"/>
          <w:lang w:val="en-US"/>
        </w:rPr>
        <w:t xml:space="preserve"> to relevant stakeholders and the lay audience. </w:t>
      </w:r>
    </w:p>
    <w:p w14:paraId="5A1C53A8" w14:textId="77777777" w:rsidR="00910CB3" w:rsidRPr="008067D5" w:rsidRDefault="00910CB3" w:rsidP="008067D5">
      <w:pPr>
        <w:pStyle w:val="ListParagraph"/>
        <w:numPr>
          <w:ilvl w:val="0"/>
          <w:numId w:val="11"/>
        </w:numPr>
        <w:spacing w:after="120" w:line="320" w:lineRule="exact"/>
        <w:contextualSpacing w:val="0"/>
        <w:jc w:val="both"/>
        <w:rPr>
          <w:rFonts w:ascii="Tahoma" w:hAnsi="Tahoma" w:cs="Tahoma"/>
          <w:sz w:val="24"/>
          <w:szCs w:val="24"/>
        </w:rPr>
      </w:pPr>
      <w:r w:rsidRPr="008067D5">
        <w:rPr>
          <w:rFonts w:ascii="Tahoma" w:hAnsi="Tahoma" w:cs="Tahoma"/>
          <w:sz w:val="24"/>
          <w:szCs w:val="24"/>
          <w:lang w:val="en-US"/>
        </w:rPr>
        <w:t>Strengthen targeted outreach efforts and enhance IARC’s visibility.</w:t>
      </w:r>
    </w:p>
    <w:p w14:paraId="0BC22B2D" w14:textId="77777777" w:rsidR="00910CB3" w:rsidRPr="008067D5" w:rsidRDefault="00B76E8E" w:rsidP="008067D5">
      <w:pPr>
        <w:pStyle w:val="ListParagraph"/>
        <w:numPr>
          <w:ilvl w:val="0"/>
          <w:numId w:val="8"/>
        </w:numPr>
        <w:spacing w:after="120" w:line="320" w:lineRule="exact"/>
        <w:contextualSpacing w:val="0"/>
        <w:jc w:val="both"/>
        <w:rPr>
          <w:rFonts w:ascii="Tahoma" w:hAnsi="Tahoma" w:cs="Tahoma"/>
          <w:sz w:val="24"/>
          <w:szCs w:val="24"/>
        </w:rPr>
      </w:pPr>
      <w:r w:rsidRPr="008067D5">
        <w:rPr>
          <w:rFonts w:ascii="Tahoma" w:hAnsi="Tahoma" w:cs="Tahoma"/>
          <w:sz w:val="24"/>
          <w:szCs w:val="24"/>
          <w:lang w:val="en-US"/>
        </w:rPr>
        <w:t>Regarding s</w:t>
      </w:r>
      <w:r w:rsidR="00910CB3" w:rsidRPr="008067D5">
        <w:rPr>
          <w:rFonts w:ascii="Tahoma" w:hAnsi="Tahoma" w:cs="Tahoma"/>
          <w:sz w:val="24"/>
          <w:szCs w:val="24"/>
          <w:lang w:val="en-US"/>
        </w:rPr>
        <w:t>trategic partnerships:</w:t>
      </w:r>
    </w:p>
    <w:p w14:paraId="32FF1A57" w14:textId="77777777" w:rsidR="00B76E8E" w:rsidRPr="008067D5" w:rsidRDefault="00910CB3" w:rsidP="008067D5">
      <w:pPr>
        <w:pStyle w:val="ListParagraph"/>
        <w:numPr>
          <w:ilvl w:val="0"/>
          <w:numId w:val="13"/>
        </w:numPr>
        <w:spacing w:after="120" w:line="320" w:lineRule="exact"/>
        <w:contextualSpacing w:val="0"/>
        <w:jc w:val="both"/>
        <w:rPr>
          <w:rFonts w:ascii="Tahoma" w:hAnsi="Tahoma" w:cs="Tahoma"/>
          <w:sz w:val="24"/>
          <w:szCs w:val="24"/>
        </w:rPr>
      </w:pPr>
      <w:r w:rsidRPr="008067D5">
        <w:rPr>
          <w:rFonts w:ascii="Tahoma" w:hAnsi="Tahoma" w:cs="Tahoma"/>
          <w:b/>
          <w:bCs/>
          <w:sz w:val="24"/>
          <w:szCs w:val="24"/>
          <w:lang w:val="en-US"/>
        </w:rPr>
        <w:t>Evaluate</w:t>
      </w:r>
      <w:r w:rsidRPr="008067D5">
        <w:rPr>
          <w:rFonts w:ascii="Tahoma" w:hAnsi="Tahoma" w:cs="Tahoma"/>
          <w:sz w:val="24"/>
          <w:szCs w:val="24"/>
          <w:lang w:val="en-US"/>
        </w:rPr>
        <w:t xml:space="preserve"> new partnership opportunities from a strategic perspective, </w:t>
      </w:r>
    </w:p>
    <w:p w14:paraId="7FA24FE5" w14:textId="77777777" w:rsidR="00B76E8E" w:rsidRPr="008067D5" w:rsidRDefault="00910CB3" w:rsidP="008067D5">
      <w:pPr>
        <w:pStyle w:val="ListParagraph"/>
        <w:numPr>
          <w:ilvl w:val="0"/>
          <w:numId w:val="13"/>
        </w:numPr>
        <w:spacing w:after="120" w:line="320" w:lineRule="exact"/>
        <w:contextualSpacing w:val="0"/>
        <w:jc w:val="both"/>
        <w:rPr>
          <w:rFonts w:ascii="Tahoma" w:hAnsi="Tahoma" w:cs="Tahoma"/>
          <w:sz w:val="24"/>
          <w:szCs w:val="24"/>
        </w:rPr>
      </w:pPr>
      <w:r w:rsidRPr="008067D5">
        <w:rPr>
          <w:rFonts w:ascii="Tahoma" w:hAnsi="Tahoma" w:cs="Tahoma"/>
          <w:b/>
          <w:bCs/>
          <w:sz w:val="24"/>
          <w:szCs w:val="24"/>
          <w:lang w:val="en-US"/>
        </w:rPr>
        <w:t xml:space="preserve">pursue the conclusion of Cooperation Agreements, </w:t>
      </w:r>
    </w:p>
    <w:p w14:paraId="10E011A9" w14:textId="2D3AF4CC" w:rsidR="00910CB3" w:rsidRPr="008067D5" w:rsidRDefault="00B76E8E" w:rsidP="008067D5">
      <w:pPr>
        <w:pStyle w:val="ListParagraph"/>
        <w:numPr>
          <w:ilvl w:val="0"/>
          <w:numId w:val="13"/>
        </w:numPr>
        <w:spacing w:after="120" w:line="320" w:lineRule="exact"/>
        <w:contextualSpacing w:val="0"/>
        <w:jc w:val="both"/>
        <w:rPr>
          <w:rFonts w:ascii="Tahoma" w:hAnsi="Tahoma" w:cs="Tahoma"/>
          <w:sz w:val="24"/>
          <w:szCs w:val="24"/>
        </w:rPr>
      </w:pPr>
      <w:r w:rsidRPr="008067D5">
        <w:rPr>
          <w:rFonts w:ascii="Tahoma" w:hAnsi="Tahoma" w:cs="Tahoma"/>
          <w:b/>
          <w:bCs/>
          <w:sz w:val="24"/>
          <w:szCs w:val="24"/>
          <w:lang w:val="en-US"/>
        </w:rPr>
        <w:t xml:space="preserve">and </w:t>
      </w:r>
      <w:r w:rsidR="00910CB3" w:rsidRPr="008067D5">
        <w:rPr>
          <w:rFonts w:ascii="Tahoma" w:hAnsi="Tahoma" w:cs="Tahoma"/>
          <w:sz w:val="24"/>
          <w:szCs w:val="24"/>
          <w:lang w:val="en-US"/>
        </w:rPr>
        <w:t xml:space="preserve">translate these into </w:t>
      </w:r>
      <w:r w:rsidR="00910CB3" w:rsidRPr="008067D5">
        <w:rPr>
          <w:rFonts w:ascii="Tahoma" w:hAnsi="Tahoma" w:cs="Tahoma"/>
          <w:b/>
          <w:bCs/>
          <w:sz w:val="24"/>
          <w:szCs w:val="24"/>
          <w:lang w:val="en-US"/>
        </w:rPr>
        <w:t xml:space="preserve">actual </w:t>
      </w:r>
      <w:r w:rsidR="006B45B9" w:rsidRPr="008067D5">
        <w:rPr>
          <w:rFonts w:ascii="Tahoma" w:hAnsi="Tahoma" w:cs="Tahoma"/>
          <w:b/>
          <w:bCs/>
          <w:sz w:val="24"/>
          <w:szCs w:val="24"/>
          <w:lang w:val="en-US"/>
        </w:rPr>
        <w:t xml:space="preserve">collaborative </w:t>
      </w:r>
      <w:r w:rsidR="00910CB3" w:rsidRPr="008067D5">
        <w:rPr>
          <w:rFonts w:ascii="Tahoma" w:hAnsi="Tahoma" w:cs="Tahoma"/>
          <w:b/>
          <w:bCs/>
          <w:sz w:val="24"/>
          <w:szCs w:val="24"/>
          <w:lang w:val="en-US"/>
        </w:rPr>
        <w:t>projects</w:t>
      </w:r>
      <w:r w:rsidR="00910CB3" w:rsidRPr="008067D5">
        <w:rPr>
          <w:rFonts w:ascii="Tahoma" w:hAnsi="Tahoma" w:cs="Tahoma"/>
          <w:sz w:val="24"/>
          <w:szCs w:val="24"/>
          <w:lang w:val="en-US"/>
        </w:rPr>
        <w:t xml:space="preserve"> and programmes.</w:t>
      </w:r>
    </w:p>
    <w:p w14:paraId="78BFD80A" w14:textId="77777777" w:rsidR="009464BE" w:rsidRDefault="009464BE" w:rsidP="008067D5">
      <w:pPr>
        <w:spacing w:after="120" w:line="320" w:lineRule="exact"/>
        <w:jc w:val="both"/>
        <w:rPr>
          <w:rFonts w:ascii="Tahoma" w:hAnsi="Tahoma" w:cs="Tahoma"/>
          <w:sz w:val="24"/>
          <w:szCs w:val="24"/>
          <w:highlight w:val="yellow"/>
        </w:rPr>
      </w:pPr>
    </w:p>
    <w:p w14:paraId="7F123178" w14:textId="02224BBA" w:rsidR="00910CB3" w:rsidRPr="008067D5" w:rsidRDefault="000C6B6D" w:rsidP="008067D5">
      <w:pPr>
        <w:spacing w:after="120" w:line="320" w:lineRule="exact"/>
        <w:jc w:val="both"/>
        <w:rPr>
          <w:rFonts w:ascii="Tahoma" w:hAnsi="Tahoma" w:cs="Tahoma"/>
          <w:sz w:val="24"/>
          <w:szCs w:val="24"/>
        </w:rPr>
      </w:pPr>
      <w:r w:rsidRPr="008067D5">
        <w:rPr>
          <w:rFonts w:ascii="Tahoma" w:hAnsi="Tahoma" w:cs="Tahoma"/>
          <w:sz w:val="24"/>
          <w:szCs w:val="24"/>
          <w:highlight w:val="yellow"/>
        </w:rPr>
        <w:t>Slide 5</w:t>
      </w:r>
    </w:p>
    <w:p w14:paraId="7800C7D2" w14:textId="6B131806" w:rsidR="000C6B6D" w:rsidRPr="008067D5" w:rsidRDefault="000C6B6D" w:rsidP="008067D5">
      <w:pPr>
        <w:pStyle w:val="ListParagraph"/>
        <w:numPr>
          <w:ilvl w:val="0"/>
          <w:numId w:val="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IARC will focus its scientific research work on areas where it has the </w:t>
      </w:r>
      <w:r w:rsidRPr="008067D5">
        <w:rPr>
          <w:rFonts w:ascii="Tahoma" w:hAnsi="Tahoma" w:cs="Tahoma"/>
          <w:b/>
          <w:bCs/>
          <w:sz w:val="24"/>
          <w:szCs w:val="24"/>
        </w:rPr>
        <w:t xml:space="preserve">greatest public health impact and </w:t>
      </w:r>
      <w:r w:rsidR="00EF1A07" w:rsidRPr="008067D5">
        <w:rPr>
          <w:rFonts w:ascii="Tahoma" w:hAnsi="Tahoma" w:cs="Tahoma"/>
          <w:b/>
          <w:bCs/>
          <w:sz w:val="24"/>
          <w:szCs w:val="24"/>
        </w:rPr>
        <w:t xml:space="preserve">where it </w:t>
      </w:r>
      <w:r w:rsidRPr="008067D5">
        <w:rPr>
          <w:rFonts w:ascii="Tahoma" w:hAnsi="Tahoma" w:cs="Tahoma"/>
          <w:b/>
          <w:bCs/>
          <w:sz w:val="24"/>
          <w:szCs w:val="24"/>
        </w:rPr>
        <w:t>matters most to the beneficiaries</w:t>
      </w:r>
      <w:r w:rsidRPr="008067D5">
        <w:rPr>
          <w:rFonts w:ascii="Tahoma" w:hAnsi="Tahoma" w:cs="Tahoma"/>
          <w:sz w:val="24"/>
          <w:szCs w:val="24"/>
        </w:rPr>
        <w:t xml:space="preserve">, i.e. individual human beings. </w:t>
      </w:r>
    </w:p>
    <w:p w14:paraId="50FEAD9D" w14:textId="2B7882A1" w:rsidR="000C6B6D" w:rsidRPr="008067D5" w:rsidRDefault="000C6B6D" w:rsidP="008067D5">
      <w:pPr>
        <w:pStyle w:val="ListParagraph"/>
        <w:numPr>
          <w:ilvl w:val="0"/>
          <w:numId w:val="8"/>
        </w:numPr>
        <w:spacing w:after="120" w:line="320" w:lineRule="exact"/>
        <w:contextualSpacing w:val="0"/>
        <w:jc w:val="both"/>
        <w:rPr>
          <w:rFonts w:ascii="Tahoma" w:hAnsi="Tahoma" w:cs="Tahoma"/>
          <w:sz w:val="24"/>
          <w:szCs w:val="24"/>
        </w:rPr>
      </w:pPr>
      <w:r w:rsidRPr="008067D5">
        <w:rPr>
          <w:rFonts w:ascii="Tahoma" w:hAnsi="Tahoma" w:cs="Tahoma"/>
          <w:b/>
          <w:bCs/>
          <w:sz w:val="24"/>
          <w:szCs w:val="24"/>
        </w:rPr>
        <w:t xml:space="preserve">Cancer research that matters </w:t>
      </w:r>
      <w:r w:rsidRPr="008067D5">
        <w:rPr>
          <w:rFonts w:ascii="Tahoma" w:hAnsi="Tahoma" w:cs="Tahoma"/>
          <w:sz w:val="24"/>
          <w:szCs w:val="24"/>
        </w:rPr>
        <w:t>- what does that mean?</w:t>
      </w:r>
    </w:p>
    <w:p w14:paraId="55573048" w14:textId="59A0F86C" w:rsidR="000C6B6D" w:rsidRPr="008067D5" w:rsidRDefault="000C6B6D" w:rsidP="008067D5">
      <w:pPr>
        <w:pStyle w:val="ListParagraph"/>
        <w:numPr>
          <w:ilvl w:val="0"/>
          <w:numId w:val="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For me: research that ultimately makes a difference in people’s lives. </w:t>
      </w:r>
      <w:r w:rsidR="0043256C" w:rsidRPr="008067D5">
        <w:rPr>
          <w:rFonts w:ascii="Tahoma" w:hAnsi="Tahoma" w:cs="Tahoma"/>
          <w:sz w:val="24"/>
          <w:szCs w:val="24"/>
        </w:rPr>
        <w:t xml:space="preserve">As a </w:t>
      </w:r>
      <w:r w:rsidRPr="008067D5">
        <w:rPr>
          <w:rFonts w:ascii="Tahoma" w:hAnsi="Tahoma" w:cs="Tahoma"/>
          <w:sz w:val="24"/>
          <w:szCs w:val="24"/>
        </w:rPr>
        <w:t xml:space="preserve">UN </w:t>
      </w:r>
      <w:r w:rsidR="0043256C" w:rsidRPr="008067D5">
        <w:rPr>
          <w:rFonts w:ascii="Tahoma" w:hAnsi="Tahoma" w:cs="Tahoma"/>
          <w:sz w:val="24"/>
          <w:szCs w:val="24"/>
        </w:rPr>
        <w:t>Agency,</w:t>
      </w:r>
      <w:r w:rsidRPr="008067D5">
        <w:rPr>
          <w:rFonts w:ascii="Tahoma" w:hAnsi="Tahoma" w:cs="Tahoma"/>
          <w:sz w:val="24"/>
          <w:szCs w:val="24"/>
        </w:rPr>
        <w:t xml:space="preserve"> the human being is at the centre of our work. </w:t>
      </w:r>
    </w:p>
    <w:p w14:paraId="0CE4289B" w14:textId="61573CE1" w:rsidR="000C6B6D" w:rsidRPr="008067D5" w:rsidRDefault="000C6B6D" w:rsidP="008067D5">
      <w:pPr>
        <w:pStyle w:val="ListParagraph"/>
        <w:numPr>
          <w:ilvl w:val="0"/>
          <w:numId w:val="8"/>
        </w:numPr>
        <w:spacing w:after="120" w:line="320" w:lineRule="exact"/>
        <w:contextualSpacing w:val="0"/>
        <w:jc w:val="both"/>
        <w:rPr>
          <w:rFonts w:ascii="Tahoma" w:hAnsi="Tahoma" w:cs="Tahoma"/>
          <w:sz w:val="24"/>
          <w:szCs w:val="24"/>
        </w:rPr>
      </w:pPr>
      <w:r w:rsidRPr="008067D5">
        <w:rPr>
          <w:rFonts w:ascii="Tahoma" w:hAnsi="Tahoma" w:cs="Tahoma"/>
          <w:sz w:val="24"/>
          <w:szCs w:val="24"/>
        </w:rPr>
        <w:lastRenderedPageBreak/>
        <w:t xml:space="preserve">IARC </w:t>
      </w:r>
      <w:r w:rsidR="0043256C" w:rsidRPr="008067D5">
        <w:rPr>
          <w:rFonts w:ascii="Tahoma" w:hAnsi="Tahoma" w:cs="Tahoma"/>
          <w:sz w:val="24"/>
          <w:szCs w:val="24"/>
        </w:rPr>
        <w:t xml:space="preserve">has a </w:t>
      </w:r>
      <w:r w:rsidRPr="008067D5">
        <w:rPr>
          <w:rFonts w:ascii="Tahoma" w:hAnsi="Tahoma" w:cs="Tahoma"/>
          <w:sz w:val="24"/>
          <w:szCs w:val="24"/>
        </w:rPr>
        <w:t>pathway from science to policy to impact</w:t>
      </w:r>
      <w:r w:rsidR="0043256C" w:rsidRPr="008067D5">
        <w:rPr>
          <w:rFonts w:ascii="Tahoma" w:hAnsi="Tahoma" w:cs="Tahoma"/>
          <w:sz w:val="24"/>
          <w:szCs w:val="24"/>
        </w:rPr>
        <w:t>ing</w:t>
      </w:r>
      <w:r w:rsidRPr="008067D5">
        <w:rPr>
          <w:rFonts w:ascii="Tahoma" w:hAnsi="Tahoma" w:cs="Tahoma"/>
          <w:sz w:val="24"/>
          <w:szCs w:val="24"/>
        </w:rPr>
        <w:t xml:space="preserve"> peoples’ li</w:t>
      </w:r>
      <w:r w:rsidR="0043256C" w:rsidRPr="008067D5">
        <w:rPr>
          <w:rFonts w:ascii="Tahoma" w:hAnsi="Tahoma" w:cs="Tahoma"/>
          <w:sz w:val="24"/>
          <w:szCs w:val="24"/>
        </w:rPr>
        <w:t>ves</w:t>
      </w:r>
      <w:r w:rsidRPr="008067D5">
        <w:rPr>
          <w:rFonts w:ascii="Tahoma" w:hAnsi="Tahoma" w:cs="Tahoma"/>
          <w:sz w:val="24"/>
          <w:szCs w:val="24"/>
        </w:rPr>
        <w:t xml:space="preserve">. </w:t>
      </w:r>
    </w:p>
    <w:p w14:paraId="27F66BBF" w14:textId="7306DD8C" w:rsidR="000C6B6D" w:rsidRPr="008067D5" w:rsidRDefault="0043256C" w:rsidP="008067D5">
      <w:pPr>
        <w:pStyle w:val="ListParagraph"/>
        <w:numPr>
          <w:ilvl w:val="0"/>
          <w:numId w:val="8"/>
        </w:numPr>
        <w:spacing w:after="120" w:line="320" w:lineRule="exact"/>
        <w:contextualSpacing w:val="0"/>
        <w:jc w:val="both"/>
        <w:rPr>
          <w:rFonts w:ascii="Tahoma" w:hAnsi="Tahoma" w:cs="Tahoma"/>
          <w:sz w:val="24"/>
          <w:szCs w:val="24"/>
        </w:rPr>
      </w:pPr>
      <w:r w:rsidRPr="008067D5">
        <w:rPr>
          <w:rFonts w:ascii="Tahoma" w:hAnsi="Tahoma" w:cs="Tahoma"/>
          <w:sz w:val="24"/>
          <w:szCs w:val="24"/>
        </w:rPr>
        <w:t>And</w:t>
      </w:r>
      <w:r w:rsidR="000C6B6D" w:rsidRPr="008067D5">
        <w:rPr>
          <w:rFonts w:ascii="Tahoma" w:hAnsi="Tahoma" w:cs="Tahoma"/>
          <w:sz w:val="24"/>
          <w:szCs w:val="24"/>
        </w:rPr>
        <w:t xml:space="preserve"> I would like to see it </w:t>
      </w:r>
      <w:r w:rsidR="000C6B6D" w:rsidRPr="008067D5">
        <w:rPr>
          <w:rFonts w:ascii="Tahoma" w:hAnsi="Tahoma" w:cs="Tahoma"/>
          <w:sz w:val="24"/>
          <w:szCs w:val="24"/>
          <w:u w:val="single"/>
        </w:rPr>
        <w:t>further strengthened</w:t>
      </w:r>
      <w:r w:rsidR="000C6B6D" w:rsidRPr="008067D5">
        <w:rPr>
          <w:rFonts w:ascii="Tahoma" w:hAnsi="Tahoma" w:cs="Tahoma"/>
          <w:sz w:val="24"/>
          <w:szCs w:val="24"/>
        </w:rPr>
        <w:t xml:space="preserve"> </w:t>
      </w:r>
      <w:r w:rsidR="0029128C" w:rsidRPr="008067D5">
        <w:rPr>
          <w:rFonts w:ascii="Tahoma" w:hAnsi="Tahoma" w:cs="Tahoma"/>
          <w:sz w:val="24"/>
          <w:szCs w:val="24"/>
        </w:rPr>
        <w:t>by</w:t>
      </w:r>
      <w:r w:rsidR="000C6B6D" w:rsidRPr="008067D5">
        <w:rPr>
          <w:rFonts w:ascii="Tahoma" w:hAnsi="Tahoma" w:cs="Tahoma"/>
          <w:sz w:val="24"/>
          <w:szCs w:val="24"/>
        </w:rPr>
        <w:t xml:space="preserve"> </w:t>
      </w:r>
      <w:r w:rsidR="0029128C" w:rsidRPr="008067D5">
        <w:rPr>
          <w:rFonts w:ascii="Tahoma" w:hAnsi="Tahoma" w:cs="Tahoma"/>
          <w:sz w:val="24"/>
          <w:szCs w:val="24"/>
        </w:rPr>
        <w:t>building a</w:t>
      </w:r>
      <w:r w:rsidR="000C6B6D" w:rsidRPr="008067D5">
        <w:rPr>
          <w:rFonts w:ascii="Tahoma" w:hAnsi="Tahoma" w:cs="Tahoma"/>
          <w:sz w:val="24"/>
          <w:szCs w:val="24"/>
        </w:rPr>
        <w:t xml:space="preserve"> better bridge</w:t>
      </w:r>
      <w:r w:rsidR="0029128C" w:rsidRPr="008067D5">
        <w:rPr>
          <w:rFonts w:ascii="Tahoma" w:hAnsi="Tahoma" w:cs="Tahoma"/>
          <w:sz w:val="24"/>
          <w:szCs w:val="24"/>
        </w:rPr>
        <w:t xml:space="preserve"> between research </w:t>
      </w:r>
      <w:r w:rsidR="000C6B6D" w:rsidRPr="008067D5">
        <w:rPr>
          <w:rFonts w:ascii="Tahoma" w:hAnsi="Tahoma" w:cs="Tahoma"/>
          <w:sz w:val="24"/>
          <w:szCs w:val="24"/>
        </w:rPr>
        <w:t xml:space="preserve">and public health priorities related to cancer. </w:t>
      </w:r>
    </w:p>
    <w:p w14:paraId="33904306" w14:textId="08505D42" w:rsidR="000C6B6D" w:rsidRPr="008067D5" w:rsidRDefault="000C6B6D" w:rsidP="008067D5">
      <w:pPr>
        <w:pStyle w:val="ListParagraph"/>
        <w:numPr>
          <w:ilvl w:val="0"/>
          <w:numId w:val="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How </w:t>
      </w:r>
      <w:r w:rsidR="0043256C" w:rsidRPr="008067D5">
        <w:rPr>
          <w:rFonts w:ascii="Tahoma" w:hAnsi="Tahoma" w:cs="Tahoma"/>
          <w:sz w:val="24"/>
          <w:szCs w:val="24"/>
        </w:rPr>
        <w:t>can we achieve this?</w:t>
      </w:r>
    </w:p>
    <w:p w14:paraId="4067FF57" w14:textId="77777777" w:rsidR="000C6B6D" w:rsidRPr="008067D5" w:rsidRDefault="000C6B6D" w:rsidP="008067D5">
      <w:pPr>
        <w:pStyle w:val="ListParagraph"/>
        <w:numPr>
          <w:ilvl w:val="0"/>
          <w:numId w:val="8"/>
        </w:numPr>
        <w:spacing w:after="120" w:line="320" w:lineRule="exact"/>
        <w:contextualSpacing w:val="0"/>
        <w:jc w:val="both"/>
        <w:rPr>
          <w:rFonts w:ascii="Tahoma" w:hAnsi="Tahoma" w:cs="Tahoma"/>
          <w:sz w:val="24"/>
          <w:szCs w:val="24"/>
        </w:rPr>
      </w:pPr>
      <w:r w:rsidRPr="008067D5">
        <w:rPr>
          <w:rFonts w:ascii="Tahoma" w:hAnsi="Tahoma" w:cs="Tahoma"/>
          <w:sz w:val="24"/>
          <w:szCs w:val="24"/>
        </w:rPr>
        <w:t>By:</w:t>
      </w:r>
    </w:p>
    <w:p w14:paraId="70BB955A" w14:textId="77777777" w:rsidR="000C6B6D" w:rsidRPr="008067D5" w:rsidRDefault="000C6B6D" w:rsidP="008067D5">
      <w:pPr>
        <w:pStyle w:val="ListParagraph"/>
        <w:numPr>
          <w:ilvl w:val="1"/>
          <w:numId w:val="15"/>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intentionally pursuing research in the three priority areas and by </w:t>
      </w:r>
    </w:p>
    <w:p w14:paraId="675D9B59" w14:textId="0E1655BE" w:rsidR="000C6B6D" w:rsidRPr="008067D5" w:rsidRDefault="000C6B6D" w:rsidP="008067D5">
      <w:pPr>
        <w:pStyle w:val="ListParagraph"/>
        <w:numPr>
          <w:ilvl w:val="1"/>
          <w:numId w:val="15"/>
        </w:numPr>
        <w:spacing w:after="120" w:line="320" w:lineRule="exact"/>
        <w:contextualSpacing w:val="0"/>
        <w:jc w:val="both"/>
        <w:rPr>
          <w:rFonts w:ascii="Tahoma" w:hAnsi="Tahoma" w:cs="Tahoma"/>
          <w:sz w:val="24"/>
          <w:szCs w:val="24"/>
        </w:rPr>
      </w:pPr>
      <w:r w:rsidRPr="008067D5">
        <w:rPr>
          <w:rFonts w:ascii="Tahoma" w:hAnsi="Tahoma" w:cs="Tahoma"/>
          <w:sz w:val="24"/>
          <w:szCs w:val="24"/>
        </w:rPr>
        <w:t>enhancing our collaboration and engagement with this in mind.</w:t>
      </w:r>
    </w:p>
    <w:p w14:paraId="0D1D96B4" w14:textId="0BD2C597" w:rsidR="000C6B6D" w:rsidRPr="008067D5" w:rsidRDefault="000C6B6D" w:rsidP="008067D5">
      <w:pPr>
        <w:pStyle w:val="ListParagraph"/>
        <w:numPr>
          <w:ilvl w:val="0"/>
          <w:numId w:val="16"/>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This will </w:t>
      </w:r>
      <w:r w:rsidR="00DB3B94" w:rsidRPr="008067D5">
        <w:rPr>
          <w:rFonts w:ascii="Tahoma" w:hAnsi="Tahoma" w:cs="Tahoma"/>
          <w:sz w:val="24"/>
          <w:szCs w:val="24"/>
        </w:rPr>
        <w:t>happen as</w:t>
      </w:r>
      <w:r w:rsidRPr="008067D5">
        <w:rPr>
          <w:rFonts w:ascii="Tahoma" w:hAnsi="Tahoma" w:cs="Tahoma"/>
          <w:sz w:val="24"/>
          <w:szCs w:val="24"/>
        </w:rPr>
        <w:t xml:space="preserve"> a gradual shift rather than an abrupt change in course. </w:t>
      </w:r>
    </w:p>
    <w:p w14:paraId="432B240C" w14:textId="67C7E8AC" w:rsidR="000C6B6D" w:rsidRPr="008067D5" w:rsidRDefault="000C6B6D" w:rsidP="008067D5">
      <w:pPr>
        <w:pStyle w:val="ListParagraph"/>
        <w:numPr>
          <w:ilvl w:val="0"/>
          <w:numId w:val="16"/>
        </w:numPr>
        <w:spacing w:after="120" w:line="320" w:lineRule="exact"/>
        <w:contextualSpacing w:val="0"/>
        <w:jc w:val="both"/>
        <w:rPr>
          <w:rFonts w:ascii="Tahoma" w:hAnsi="Tahoma" w:cs="Tahoma"/>
          <w:sz w:val="24"/>
          <w:szCs w:val="24"/>
        </w:rPr>
      </w:pPr>
      <w:r w:rsidRPr="008067D5">
        <w:rPr>
          <w:rFonts w:ascii="Tahoma" w:hAnsi="Tahoma" w:cs="Tahoma"/>
          <w:sz w:val="24"/>
          <w:szCs w:val="24"/>
        </w:rPr>
        <w:t>For example</w:t>
      </w:r>
      <w:r w:rsidR="00F42050">
        <w:rPr>
          <w:rFonts w:ascii="Tahoma" w:hAnsi="Tahoma" w:cs="Tahoma"/>
          <w:sz w:val="24"/>
          <w:szCs w:val="24"/>
        </w:rPr>
        <w:t>,</w:t>
      </w:r>
      <w:r w:rsidRPr="008067D5">
        <w:rPr>
          <w:rFonts w:ascii="Tahoma" w:hAnsi="Tahoma" w:cs="Tahoma"/>
          <w:sz w:val="24"/>
          <w:szCs w:val="24"/>
        </w:rPr>
        <w:t xml:space="preserve"> in the first years we may only have the opportunity to conduct 10% of our work in </w:t>
      </w:r>
      <w:r w:rsidR="00DB3B94" w:rsidRPr="008067D5">
        <w:rPr>
          <w:rFonts w:ascii="Tahoma" w:hAnsi="Tahoma" w:cs="Tahoma"/>
          <w:sz w:val="24"/>
          <w:szCs w:val="24"/>
        </w:rPr>
        <w:t>areas identified as emerging priorities</w:t>
      </w:r>
      <w:r w:rsidRPr="008067D5">
        <w:rPr>
          <w:rFonts w:ascii="Tahoma" w:hAnsi="Tahoma" w:cs="Tahoma"/>
          <w:sz w:val="24"/>
          <w:szCs w:val="24"/>
        </w:rPr>
        <w:t xml:space="preserve">. </w:t>
      </w:r>
    </w:p>
    <w:p w14:paraId="6912C416" w14:textId="74B6ADAA" w:rsidR="000C6B6D" w:rsidRPr="008067D5" w:rsidRDefault="00DB3B94" w:rsidP="008067D5">
      <w:pPr>
        <w:pStyle w:val="ListParagraph"/>
        <w:numPr>
          <w:ilvl w:val="0"/>
          <w:numId w:val="16"/>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In </w:t>
      </w:r>
      <w:r w:rsidR="00F42050">
        <w:rPr>
          <w:rFonts w:ascii="Tahoma" w:hAnsi="Tahoma" w:cs="Tahoma"/>
          <w:sz w:val="24"/>
          <w:szCs w:val="24"/>
        </w:rPr>
        <w:t xml:space="preserve">five </w:t>
      </w:r>
      <w:r w:rsidRPr="008067D5">
        <w:rPr>
          <w:rFonts w:ascii="Tahoma" w:hAnsi="Tahoma" w:cs="Tahoma"/>
          <w:sz w:val="24"/>
          <w:szCs w:val="24"/>
        </w:rPr>
        <w:t>years</w:t>
      </w:r>
      <w:r w:rsidR="008067D5">
        <w:rPr>
          <w:rFonts w:ascii="Tahoma" w:hAnsi="Tahoma" w:cs="Tahoma"/>
          <w:sz w:val="24"/>
          <w:szCs w:val="24"/>
        </w:rPr>
        <w:t>’</w:t>
      </w:r>
      <w:r w:rsidRPr="008067D5">
        <w:rPr>
          <w:rFonts w:ascii="Tahoma" w:hAnsi="Tahoma" w:cs="Tahoma"/>
          <w:sz w:val="24"/>
          <w:szCs w:val="24"/>
        </w:rPr>
        <w:t xml:space="preserve"> time, </w:t>
      </w:r>
      <w:r w:rsidR="000C6B6D" w:rsidRPr="008067D5">
        <w:rPr>
          <w:rFonts w:ascii="Tahoma" w:hAnsi="Tahoma" w:cs="Tahoma"/>
          <w:sz w:val="24"/>
          <w:szCs w:val="24"/>
        </w:rPr>
        <w:t xml:space="preserve">I expect a greater </w:t>
      </w:r>
      <w:r w:rsidRPr="008067D5">
        <w:rPr>
          <w:rFonts w:ascii="Tahoma" w:hAnsi="Tahoma" w:cs="Tahoma"/>
          <w:sz w:val="24"/>
          <w:szCs w:val="24"/>
        </w:rPr>
        <w:t xml:space="preserve">proportion </w:t>
      </w:r>
      <w:r w:rsidR="000C6B6D" w:rsidRPr="008067D5">
        <w:rPr>
          <w:rFonts w:ascii="Tahoma" w:hAnsi="Tahoma" w:cs="Tahoma"/>
          <w:sz w:val="24"/>
          <w:szCs w:val="24"/>
        </w:rPr>
        <w:t xml:space="preserve">of our work </w:t>
      </w:r>
      <w:r w:rsidRPr="008067D5">
        <w:rPr>
          <w:rFonts w:ascii="Tahoma" w:hAnsi="Tahoma" w:cs="Tahoma"/>
          <w:sz w:val="24"/>
          <w:szCs w:val="24"/>
        </w:rPr>
        <w:t xml:space="preserve">to be </w:t>
      </w:r>
      <w:r w:rsidR="000C6B6D" w:rsidRPr="008067D5">
        <w:rPr>
          <w:rFonts w:ascii="Tahoma" w:hAnsi="Tahoma" w:cs="Tahoma"/>
          <w:sz w:val="24"/>
          <w:szCs w:val="24"/>
        </w:rPr>
        <w:t xml:space="preserve">focused on these priorities. This will of course vary for each scientific discipline depending on the relevance. </w:t>
      </w:r>
    </w:p>
    <w:p w14:paraId="0FF97722" w14:textId="1F3155CF" w:rsidR="000C6B6D" w:rsidRPr="008067D5" w:rsidRDefault="000C6B6D" w:rsidP="008067D5">
      <w:pPr>
        <w:pStyle w:val="ListParagraph"/>
        <w:numPr>
          <w:ilvl w:val="0"/>
          <w:numId w:val="16"/>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IARC is </w:t>
      </w:r>
      <w:r w:rsidR="00422EEE" w:rsidRPr="008067D5">
        <w:rPr>
          <w:rFonts w:ascii="Tahoma" w:hAnsi="Tahoma" w:cs="Tahoma"/>
          <w:sz w:val="24"/>
          <w:szCs w:val="24"/>
        </w:rPr>
        <w:t xml:space="preserve">ideally </w:t>
      </w:r>
      <w:r w:rsidR="00DB3B94" w:rsidRPr="008067D5">
        <w:rPr>
          <w:rFonts w:ascii="Tahoma" w:hAnsi="Tahoma" w:cs="Tahoma"/>
          <w:sz w:val="24"/>
          <w:szCs w:val="24"/>
        </w:rPr>
        <w:t>positioned</w:t>
      </w:r>
      <w:r w:rsidRPr="008067D5">
        <w:rPr>
          <w:rFonts w:ascii="Tahoma" w:hAnsi="Tahoma" w:cs="Tahoma"/>
          <w:sz w:val="24"/>
          <w:szCs w:val="24"/>
        </w:rPr>
        <w:t xml:space="preserve"> to </w:t>
      </w:r>
      <w:r w:rsidRPr="008067D5">
        <w:rPr>
          <w:rFonts w:ascii="Tahoma" w:hAnsi="Tahoma" w:cs="Tahoma"/>
          <w:sz w:val="24"/>
          <w:szCs w:val="24"/>
          <w:u w:val="single"/>
        </w:rPr>
        <w:t xml:space="preserve">identify and understand </w:t>
      </w:r>
      <w:r w:rsidR="00422EEE" w:rsidRPr="008067D5">
        <w:rPr>
          <w:rFonts w:ascii="Tahoma" w:hAnsi="Tahoma" w:cs="Tahoma"/>
          <w:sz w:val="24"/>
          <w:szCs w:val="24"/>
          <w:u w:val="single"/>
        </w:rPr>
        <w:t xml:space="preserve">the </w:t>
      </w:r>
      <w:r w:rsidRPr="008067D5">
        <w:rPr>
          <w:rFonts w:ascii="Tahoma" w:hAnsi="Tahoma" w:cs="Tahoma"/>
          <w:sz w:val="24"/>
          <w:szCs w:val="24"/>
          <w:u w:val="single"/>
        </w:rPr>
        <w:t>cancer research questions</w:t>
      </w:r>
      <w:r w:rsidRPr="008067D5">
        <w:rPr>
          <w:rFonts w:ascii="Tahoma" w:hAnsi="Tahoma" w:cs="Tahoma"/>
          <w:sz w:val="24"/>
          <w:szCs w:val="24"/>
        </w:rPr>
        <w:t xml:space="preserve"> </w:t>
      </w:r>
      <w:r w:rsidR="00D253F4" w:rsidRPr="008067D5">
        <w:rPr>
          <w:rFonts w:ascii="Tahoma" w:hAnsi="Tahoma" w:cs="Tahoma"/>
          <w:sz w:val="24"/>
          <w:szCs w:val="24"/>
        </w:rPr>
        <w:t xml:space="preserve">coming </w:t>
      </w:r>
      <w:r w:rsidRPr="008067D5">
        <w:rPr>
          <w:rFonts w:ascii="Tahoma" w:hAnsi="Tahoma" w:cs="Tahoma"/>
          <w:sz w:val="24"/>
          <w:szCs w:val="24"/>
        </w:rPr>
        <w:t>from national health systems</w:t>
      </w:r>
      <w:r w:rsidR="00D253F4" w:rsidRPr="008067D5">
        <w:rPr>
          <w:rFonts w:ascii="Tahoma" w:hAnsi="Tahoma" w:cs="Tahoma"/>
          <w:sz w:val="24"/>
          <w:szCs w:val="24"/>
        </w:rPr>
        <w:t xml:space="preserve">. IARC is also ideally positioned to </w:t>
      </w:r>
      <w:r w:rsidRPr="008067D5">
        <w:rPr>
          <w:rFonts w:ascii="Tahoma" w:hAnsi="Tahoma" w:cs="Tahoma"/>
          <w:sz w:val="24"/>
          <w:szCs w:val="24"/>
        </w:rPr>
        <w:t>design and initiat</w:t>
      </w:r>
      <w:r w:rsidR="00D253F4" w:rsidRPr="008067D5">
        <w:rPr>
          <w:rFonts w:ascii="Tahoma" w:hAnsi="Tahoma" w:cs="Tahoma"/>
          <w:sz w:val="24"/>
          <w:szCs w:val="24"/>
        </w:rPr>
        <w:t>e</w:t>
      </w:r>
      <w:r w:rsidRPr="008067D5">
        <w:rPr>
          <w:rFonts w:ascii="Tahoma" w:hAnsi="Tahoma" w:cs="Tahoma"/>
          <w:sz w:val="24"/>
          <w:szCs w:val="24"/>
        </w:rPr>
        <w:t xml:space="preserve"> research projects</w:t>
      </w:r>
      <w:r w:rsidR="00DB3B94" w:rsidRPr="008067D5">
        <w:rPr>
          <w:rFonts w:ascii="Tahoma" w:hAnsi="Tahoma" w:cs="Tahoma"/>
          <w:sz w:val="24"/>
          <w:szCs w:val="24"/>
        </w:rPr>
        <w:t xml:space="preserve"> </w:t>
      </w:r>
      <w:r w:rsidR="00D253F4" w:rsidRPr="008067D5">
        <w:rPr>
          <w:rFonts w:ascii="Tahoma" w:hAnsi="Tahoma" w:cs="Tahoma"/>
          <w:sz w:val="24"/>
          <w:szCs w:val="24"/>
        </w:rPr>
        <w:t>in response to those public health questions</w:t>
      </w:r>
      <w:r w:rsidRPr="008067D5">
        <w:rPr>
          <w:rFonts w:ascii="Tahoma" w:hAnsi="Tahoma" w:cs="Tahoma"/>
          <w:sz w:val="24"/>
          <w:szCs w:val="24"/>
        </w:rPr>
        <w:t xml:space="preserve">. </w:t>
      </w:r>
    </w:p>
    <w:p w14:paraId="705BFF7B" w14:textId="77777777" w:rsidR="000C6B6D" w:rsidRPr="008067D5" w:rsidRDefault="000C6B6D" w:rsidP="008067D5">
      <w:pPr>
        <w:pStyle w:val="ListParagraph"/>
        <w:numPr>
          <w:ilvl w:val="0"/>
          <w:numId w:val="16"/>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IARC is best positioned to </w:t>
      </w:r>
      <w:r w:rsidRPr="008067D5">
        <w:rPr>
          <w:rFonts w:ascii="Tahoma" w:hAnsi="Tahoma" w:cs="Tahoma"/>
          <w:sz w:val="24"/>
          <w:szCs w:val="24"/>
          <w:u w:val="single"/>
        </w:rPr>
        <w:t>independently and authoritatively respond to public health questions</w:t>
      </w:r>
      <w:r w:rsidRPr="008067D5">
        <w:rPr>
          <w:rFonts w:ascii="Tahoma" w:hAnsi="Tahoma" w:cs="Tahoma"/>
          <w:sz w:val="24"/>
          <w:szCs w:val="24"/>
        </w:rPr>
        <w:t xml:space="preserve"> on cancer prevention and to facilitate the application of relevant new knowledge. </w:t>
      </w:r>
    </w:p>
    <w:p w14:paraId="1465115D" w14:textId="77777777" w:rsidR="000C6B6D" w:rsidRPr="008067D5" w:rsidRDefault="000C6B6D" w:rsidP="008067D5">
      <w:pPr>
        <w:pStyle w:val="ListParagraph"/>
        <w:numPr>
          <w:ilvl w:val="0"/>
          <w:numId w:val="16"/>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To fulfil this role IARC must establish </w:t>
      </w:r>
      <w:r w:rsidRPr="008067D5">
        <w:rPr>
          <w:rFonts w:ascii="Tahoma" w:hAnsi="Tahoma" w:cs="Tahoma"/>
          <w:sz w:val="24"/>
          <w:szCs w:val="24"/>
          <w:u w:val="single"/>
        </w:rPr>
        <w:t>an effective and judicious equilibrium</w:t>
      </w:r>
      <w:r w:rsidRPr="00F53887">
        <w:rPr>
          <w:rFonts w:ascii="Tahoma" w:hAnsi="Tahoma" w:cs="Tahoma"/>
          <w:sz w:val="24"/>
          <w:szCs w:val="24"/>
        </w:rPr>
        <w:t xml:space="preserve"> </w:t>
      </w:r>
      <w:r w:rsidRPr="008067D5">
        <w:rPr>
          <w:rFonts w:ascii="Tahoma" w:hAnsi="Tahoma" w:cs="Tahoma"/>
          <w:sz w:val="24"/>
          <w:szCs w:val="24"/>
        </w:rPr>
        <w:t>between</w:t>
      </w:r>
    </w:p>
    <w:p w14:paraId="0457E40C" w14:textId="77777777" w:rsidR="00742DBA" w:rsidRPr="008067D5" w:rsidRDefault="00B863DB" w:rsidP="008067D5">
      <w:pPr>
        <w:pStyle w:val="ListParagraph"/>
        <w:numPr>
          <w:ilvl w:val="0"/>
          <w:numId w:val="17"/>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cancer research driven by opportunities and investigative interests and </w:t>
      </w:r>
    </w:p>
    <w:p w14:paraId="3AD449DF" w14:textId="77777777" w:rsidR="00742DBA" w:rsidRPr="008067D5" w:rsidRDefault="00B863DB" w:rsidP="008067D5">
      <w:pPr>
        <w:pStyle w:val="ListParagraph"/>
        <w:numPr>
          <w:ilvl w:val="0"/>
          <w:numId w:val="17"/>
        </w:numPr>
        <w:spacing w:after="120" w:line="320" w:lineRule="exact"/>
        <w:contextualSpacing w:val="0"/>
        <w:jc w:val="both"/>
        <w:rPr>
          <w:rFonts w:ascii="Tahoma" w:hAnsi="Tahoma" w:cs="Tahoma"/>
          <w:sz w:val="24"/>
          <w:szCs w:val="24"/>
        </w:rPr>
      </w:pPr>
      <w:r w:rsidRPr="008067D5">
        <w:rPr>
          <w:rFonts w:ascii="Tahoma" w:hAnsi="Tahoma" w:cs="Tahoma"/>
          <w:sz w:val="24"/>
          <w:szCs w:val="24"/>
        </w:rPr>
        <w:t>research driven by strategic intent and public priorities.</w:t>
      </w:r>
    </w:p>
    <w:p w14:paraId="573810F7" w14:textId="77777777" w:rsidR="00F53887" w:rsidRDefault="00F53887" w:rsidP="008067D5">
      <w:pPr>
        <w:spacing w:after="120" w:line="320" w:lineRule="exact"/>
        <w:jc w:val="both"/>
        <w:rPr>
          <w:rFonts w:ascii="Tahoma" w:hAnsi="Tahoma" w:cs="Tahoma"/>
          <w:sz w:val="24"/>
          <w:szCs w:val="24"/>
          <w:highlight w:val="yellow"/>
        </w:rPr>
      </w:pPr>
    </w:p>
    <w:p w14:paraId="7D22BB9C" w14:textId="493D7ED8" w:rsidR="000C6B6D" w:rsidRPr="008067D5" w:rsidRDefault="000C6B6D" w:rsidP="008067D5">
      <w:pPr>
        <w:spacing w:after="120" w:line="320" w:lineRule="exact"/>
        <w:jc w:val="both"/>
        <w:rPr>
          <w:rFonts w:ascii="Tahoma" w:hAnsi="Tahoma" w:cs="Tahoma"/>
          <w:sz w:val="24"/>
          <w:szCs w:val="24"/>
        </w:rPr>
      </w:pPr>
      <w:r w:rsidRPr="008067D5">
        <w:rPr>
          <w:rFonts w:ascii="Tahoma" w:hAnsi="Tahoma" w:cs="Tahoma"/>
          <w:sz w:val="24"/>
          <w:szCs w:val="24"/>
          <w:highlight w:val="yellow"/>
        </w:rPr>
        <w:t>Slide 6</w:t>
      </w:r>
    </w:p>
    <w:p w14:paraId="38845A71" w14:textId="77777777" w:rsidR="000C6B6D" w:rsidRPr="008067D5" w:rsidRDefault="000C6B6D" w:rsidP="008067D5">
      <w:pPr>
        <w:pStyle w:val="ListParagraph"/>
        <w:numPr>
          <w:ilvl w:val="0"/>
          <w:numId w:val="18"/>
        </w:numPr>
        <w:spacing w:after="120" w:line="320" w:lineRule="exact"/>
        <w:contextualSpacing w:val="0"/>
        <w:jc w:val="both"/>
        <w:rPr>
          <w:rFonts w:ascii="Tahoma" w:hAnsi="Tahoma" w:cs="Tahoma"/>
          <w:sz w:val="24"/>
          <w:szCs w:val="24"/>
        </w:rPr>
      </w:pPr>
      <w:r w:rsidRPr="008067D5">
        <w:rPr>
          <w:rFonts w:ascii="Tahoma" w:hAnsi="Tahoma" w:cs="Tahoma"/>
          <w:sz w:val="24"/>
          <w:szCs w:val="24"/>
        </w:rPr>
        <w:t>IARC’s comparative advantages</w:t>
      </w:r>
      <w:r w:rsidR="00001879" w:rsidRPr="008067D5">
        <w:rPr>
          <w:rFonts w:ascii="Tahoma" w:hAnsi="Tahoma" w:cs="Tahoma"/>
          <w:sz w:val="24"/>
          <w:szCs w:val="24"/>
        </w:rPr>
        <w:t xml:space="preserve"> have been identified:</w:t>
      </w:r>
    </w:p>
    <w:p w14:paraId="488E63D0" w14:textId="77777777" w:rsidR="00001879" w:rsidRPr="008067D5" w:rsidRDefault="00001879" w:rsidP="008067D5">
      <w:pPr>
        <w:pStyle w:val="ListParagraph"/>
        <w:numPr>
          <w:ilvl w:val="0"/>
          <w:numId w:val="19"/>
        </w:numPr>
        <w:spacing w:after="120" w:line="320" w:lineRule="exact"/>
        <w:contextualSpacing w:val="0"/>
        <w:jc w:val="both"/>
        <w:rPr>
          <w:rFonts w:ascii="Tahoma" w:hAnsi="Tahoma" w:cs="Tahoma"/>
          <w:sz w:val="24"/>
          <w:szCs w:val="24"/>
        </w:rPr>
      </w:pPr>
      <w:r w:rsidRPr="008067D5">
        <w:rPr>
          <w:rFonts w:ascii="Tahoma" w:hAnsi="Tahoma" w:cs="Tahoma"/>
          <w:sz w:val="24"/>
          <w:szCs w:val="24"/>
        </w:rPr>
        <w:t>Global scientific convening power and large collaborative research networks:</w:t>
      </w:r>
    </w:p>
    <w:p w14:paraId="1997F656" w14:textId="77777777" w:rsidR="00001879" w:rsidRPr="008067D5" w:rsidRDefault="00001879" w:rsidP="008067D5">
      <w:pPr>
        <w:pStyle w:val="ListParagraph"/>
        <w:numPr>
          <w:ilvl w:val="0"/>
          <w:numId w:val="20"/>
        </w:numPr>
        <w:spacing w:after="120" w:line="320" w:lineRule="exact"/>
        <w:contextualSpacing w:val="0"/>
        <w:jc w:val="both"/>
        <w:rPr>
          <w:rFonts w:ascii="Tahoma" w:hAnsi="Tahoma" w:cs="Tahoma"/>
          <w:sz w:val="24"/>
          <w:szCs w:val="24"/>
        </w:rPr>
      </w:pPr>
      <w:r w:rsidRPr="008067D5">
        <w:rPr>
          <w:rFonts w:ascii="Tahoma" w:hAnsi="Tahoma" w:cs="Tahoma"/>
          <w:sz w:val="24"/>
          <w:szCs w:val="24"/>
        </w:rPr>
        <w:t>IARC is recognized for its global convening power across all research areas that revolve around cancer prevention.</w:t>
      </w:r>
    </w:p>
    <w:p w14:paraId="75D1F790" w14:textId="1BCF483C" w:rsidR="00001879" w:rsidRPr="008067D5" w:rsidRDefault="00001879" w:rsidP="008067D5">
      <w:pPr>
        <w:pStyle w:val="ListParagraph"/>
        <w:numPr>
          <w:ilvl w:val="0"/>
          <w:numId w:val="20"/>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Moreover, IARC is at the centre of an unrivalled and vast collaborative research network, which effectively </w:t>
      </w:r>
      <w:r w:rsidR="00A35AD6" w:rsidRPr="008067D5">
        <w:rPr>
          <w:rFonts w:ascii="Tahoma" w:hAnsi="Tahoma" w:cs="Tahoma"/>
          <w:sz w:val="24"/>
          <w:szCs w:val="24"/>
        </w:rPr>
        <w:t xml:space="preserve">covers </w:t>
      </w:r>
      <w:r w:rsidRPr="008067D5">
        <w:rPr>
          <w:rFonts w:ascii="Tahoma" w:hAnsi="Tahoma" w:cs="Tahoma"/>
          <w:sz w:val="24"/>
          <w:szCs w:val="24"/>
        </w:rPr>
        <w:t>five continents. This network enables and empowers IARC to launch, and lead with authority, collaborative scientific projects in cancer prevention.</w:t>
      </w:r>
    </w:p>
    <w:p w14:paraId="1313439B" w14:textId="75F69092" w:rsidR="00001879" w:rsidRPr="008067D5" w:rsidRDefault="00001879" w:rsidP="008067D5">
      <w:pPr>
        <w:pStyle w:val="ListParagraph"/>
        <w:numPr>
          <w:ilvl w:val="0"/>
          <w:numId w:val="19"/>
        </w:numPr>
        <w:spacing w:after="120" w:line="320" w:lineRule="exact"/>
        <w:contextualSpacing w:val="0"/>
        <w:jc w:val="both"/>
        <w:rPr>
          <w:rFonts w:ascii="Tahoma" w:hAnsi="Tahoma" w:cs="Tahoma"/>
          <w:sz w:val="24"/>
          <w:szCs w:val="24"/>
        </w:rPr>
      </w:pPr>
      <w:r w:rsidRPr="008067D5">
        <w:rPr>
          <w:rFonts w:ascii="Tahoma" w:hAnsi="Tahoma" w:cs="Tahoma"/>
          <w:sz w:val="24"/>
          <w:szCs w:val="24"/>
        </w:rPr>
        <w:t>Research and capacity building in LMIC</w:t>
      </w:r>
      <w:r w:rsidR="00760F6F">
        <w:rPr>
          <w:rFonts w:ascii="Tahoma" w:hAnsi="Tahoma" w:cs="Tahoma"/>
          <w:sz w:val="24"/>
          <w:szCs w:val="24"/>
        </w:rPr>
        <w:t>s</w:t>
      </w:r>
    </w:p>
    <w:p w14:paraId="65154130" w14:textId="7A12F3CB" w:rsidR="00001879" w:rsidRPr="008067D5" w:rsidRDefault="00001879" w:rsidP="008067D5">
      <w:pPr>
        <w:pStyle w:val="ListParagraph"/>
        <w:numPr>
          <w:ilvl w:val="0"/>
          <w:numId w:val="21"/>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IARC occupies a unique position in successfully coordinating research and delivering sustainable capacity-building activities in LMICs. </w:t>
      </w:r>
    </w:p>
    <w:p w14:paraId="7B72AAE5" w14:textId="03D4ED7B" w:rsidR="00001879" w:rsidRPr="008067D5" w:rsidRDefault="00001879" w:rsidP="008067D5">
      <w:pPr>
        <w:pStyle w:val="ListParagraph"/>
        <w:numPr>
          <w:ilvl w:val="0"/>
          <w:numId w:val="21"/>
        </w:numPr>
        <w:spacing w:after="120" w:line="320" w:lineRule="exact"/>
        <w:contextualSpacing w:val="0"/>
        <w:jc w:val="both"/>
        <w:rPr>
          <w:rFonts w:ascii="Tahoma" w:hAnsi="Tahoma" w:cs="Tahoma"/>
          <w:sz w:val="24"/>
          <w:szCs w:val="24"/>
        </w:rPr>
      </w:pPr>
      <w:r w:rsidRPr="008067D5">
        <w:rPr>
          <w:rFonts w:ascii="Tahoma" w:hAnsi="Tahoma" w:cs="Tahoma"/>
          <w:sz w:val="24"/>
          <w:szCs w:val="24"/>
        </w:rPr>
        <w:lastRenderedPageBreak/>
        <w:t xml:space="preserve">IARC has developed a unique and broad network of collaborators and partners throughout the </w:t>
      </w:r>
      <w:r w:rsidR="0032246D" w:rsidRPr="008067D5">
        <w:rPr>
          <w:rFonts w:ascii="Tahoma" w:hAnsi="Tahoma" w:cs="Tahoma"/>
          <w:sz w:val="24"/>
          <w:szCs w:val="24"/>
        </w:rPr>
        <w:t>world and</w:t>
      </w:r>
      <w:r w:rsidRPr="008067D5">
        <w:rPr>
          <w:rFonts w:ascii="Tahoma" w:hAnsi="Tahoma" w:cs="Tahoma"/>
          <w:sz w:val="24"/>
          <w:szCs w:val="24"/>
        </w:rPr>
        <w:t xml:space="preserve"> has acquired long-lasting expertise with regard to resource settings, and the situational context of cancer research in LMICs.</w:t>
      </w:r>
    </w:p>
    <w:p w14:paraId="791318EF" w14:textId="77777777" w:rsidR="00001879" w:rsidRPr="008067D5" w:rsidRDefault="00FA759E" w:rsidP="008067D5">
      <w:pPr>
        <w:pStyle w:val="ListParagraph"/>
        <w:numPr>
          <w:ilvl w:val="0"/>
          <w:numId w:val="19"/>
        </w:numPr>
        <w:spacing w:after="120" w:line="320" w:lineRule="exact"/>
        <w:contextualSpacing w:val="0"/>
        <w:jc w:val="both"/>
        <w:rPr>
          <w:rFonts w:ascii="Tahoma" w:hAnsi="Tahoma" w:cs="Tahoma"/>
          <w:sz w:val="24"/>
          <w:szCs w:val="24"/>
        </w:rPr>
      </w:pPr>
      <w:r w:rsidRPr="008067D5">
        <w:rPr>
          <w:rFonts w:ascii="Tahoma" w:hAnsi="Tahoma" w:cs="Tahoma"/>
          <w:sz w:val="24"/>
          <w:szCs w:val="24"/>
        </w:rPr>
        <w:t>Open and neutral research platform</w:t>
      </w:r>
    </w:p>
    <w:p w14:paraId="6CB091DE" w14:textId="77777777" w:rsidR="00FA759E" w:rsidRPr="008067D5" w:rsidRDefault="00FA759E" w:rsidP="008067D5">
      <w:pPr>
        <w:pStyle w:val="ListParagraph"/>
        <w:numPr>
          <w:ilvl w:val="0"/>
          <w:numId w:val="22"/>
        </w:numPr>
        <w:spacing w:after="120" w:line="320" w:lineRule="exact"/>
        <w:contextualSpacing w:val="0"/>
        <w:jc w:val="both"/>
        <w:rPr>
          <w:rFonts w:ascii="Tahoma" w:hAnsi="Tahoma" w:cs="Tahoma"/>
          <w:sz w:val="24"/>
          <w:szCs w:val="24"/>
        </w:rPr>
      </w:pPr>
      <w:r w:rsidRPr="008067D5">
        <w:rPr>
          <w:rFonts w:ascii="Tahoma" w:hAnsi="Tahoma" w:cs="Tahoma"/>
          <w:sz w:val="24"/>
          <w:szCs w:val="24"/>
        </w:rPr>
        <w:t>IARC provides its scientific collaborators with access to a research platform that is unique in its reach, impartiality, and neutrality.</w:t>
      </w:r>
    </w:p>
    <w:p w14:paraId="4CD8D407" w14:textId="77777777" w:rsidR="00FA759E" w:rsidRPr="008067D5" w:rsidRDefault="00FA759E" w:rsidP="008067D5">
      <w:pPr>
        <w:pStyle w:val="ListParagraph"/>
        <w:numPr>
          <w:ilvl w:val="0"/>
          <w:numId w:val="22"/>
        </w:numPr>
        <w:spacing w:after="120" w:line="320" w:lineRule="exact"/>
        <w:contextualSpacing w:val="0"/>
        <w:jc w:val="both"/>
        <w:rPr>
          <w:rFonts w:ascii="Tahoma" w:hAnsi="Tahoma" w:cs="Tahoma"/>
          <w:sz w:val="24"/>
          <w:szCs w:val="24"/>
        </w:rPr>
      </w:pPr>
      <w:r w:rsidRPr="008067D5">
        <w:rPr>
          <w:rFonts w:ascii="Tahoma" w:hAnsi="Tahoma" w:cs="Tahoma"/>
          <w:sz w:val="24"/>
          <w:szCs w:val="24"/>
        </w:rPr>
        <w:t>IARC’s dual position as an international research institute and as an autonomous, specialized cancer research agency of WHO enables it to facilitate cancer research across national borders and political fault lines</w:t>
      </w:r>
      <w:r w:rsidRPr="008067D5">
        <w:rPr>
          <w:rFonts w:ascii="Tahoma" w:hAnsi="Tahoma" w:cs="Tahoma"/>
          <w:color w:val="000000" w:themeColor="text1"/>
          <w:sz w:val="24"/>
          <w:szCs w:val="24"/>
        </w:rPr>
        <w:t>.</w:t>
      </w:r>
    </w:p>
    <w:p w14:paraId="354AFD6A" w14:textId="77777777" w:rsidR="00FA759E" w:rsidRPr="008067D5" w:rsidRDefault="00FA759E" w:rsidP="008067D5">
      <w:pPr>
        <w:pStyle w:val="ListParagraph"/>
        <w:numPr>
          <w:ilvl w:val="0"/>
          <w:numId w:val="19"/>
        </w:numPr>
        <w:spacing w:after="120" w:line="320" w:lineRule="exact"/>
        <w:contextualSpacing w:val="0"/>
        <w:jc w:val="both"/>
        <w:rPr>
          <w:rFonts w:ascii="Tahoma" w:hAnsi="Tahoma" w:cs="Tahoma"/>
          <w:sz w:val="24"/>
          <w:szCs w:val="24"/>
        </w:rPr>
      </w:pPr>
      <w:r w:rsidRPr="008067D5">
        <w:rPr>
          <w:rFonts w:ascii="Tahoma" w:hAnsi="Tahoma" w:cs="Tahoma"/>
          <w:sz w:val="24"/>
          <w:szCs w:val="24"/>
        </w:rPr>
        <w:t>Independent and impartial authority on carcinogenicity and cancer burden</w:t>
      </w:r>
    </w:p>
    <w:p w14:paraId="18E8A26D" w14:textId="77777777" w:rsidR="009738C1" w:rsidRPr="008067D5" w:rsidRDefault="009738C1" w:rsidP="008067D5">
      <w:pPr>
        <w:pStyle w:val="ListParagraph"/>
        <w:numPr>
          <w:ilvl w:val="0"/>
          <w:numId w:val="23"/>
        </w:numPr>
        <w:spacing w:after="120" w:line="320" w:lineRule="exact"/>
        <w:contextualSpacing w:val="0"/>
        <w:jc w:val="both"/>
        <w:rPr>
          <w:rFonts w:ascii="Tahoma" w:hAnsi="Tahoma" w:cs="Tahoma"/>
          <w:sz w:val="24"/>
          <w:szCs w:val="24"/>
        </w:rPr>
      </w:pPr>
      <w:r w:rsidRPr="008067D5">
        <w:rPr>
          <w:rFonts w:ascii="Tahoma" w:hAnsi="Tahoma" w:cs="Tahoma"/>
          <w:sz w:val="24"/>
          <w:szCs w:val="24"/>
        </w:rPr>
        <w:t>IARC is the global authority and the definitive and independent reference source for global cancer indicators, providing policy-makers with a reliable evidence base for decision-making.</w:t>
      </w:r>
    </w:p>
    <w:p w14:paraId="2FABFE0D" w14:textId="77777777" w:rsidR="009738C1" w:rsidRPr="008067D5" w:rsidRDefault="009738C1" w:rsidP="008067D5">
      <w:pPr>
        <w:pStyle w:val="ListParagraph"/>
        <w:numPr>
          <w:ilvl w:val="0"/>
          <w:numId w:val="23"/>
        </w:numPr>
        <w:spacing w:after="120" w:line="320" w:lineRule="exact"/>
        <w:contextualSpacing w:val="0"/>
        <w:jc w:val="both"/>
        <w:rPr>
          <w:rFonts w:ascii="Tahoma" w:hAnsi="Tahoma" w:cs="Tahoma"/>
          <w:sz w:val="24"/>
          <w:szCs w:val="24"/>
        </w:rPr>
      </w:pPr>
      <w:r w:rsidRPr="008067D5">
        <w:rPr>
          <w:rFonts w:ascii="Tahoma" w:hAnsi="Tahoma" w:cs="Tahoma"/>
          <w:sz w:val="24"/>
          <w:szCs w:val="24"/>
        </w:rPr>
        <w:t>IARC enables the global cancer community to know the current trends in cancer incidence and mortality at the regional, national and global levels.</w:t>
      </w:r>
    </w:p>
    <w:p w14:paraId="743DF304" w14:textId="77777777" w:rsidR="00FA759E" w:rsidRPr="008067D5" w:rsidRDefault="00FA759E" w:rsidP="008067D5">
      <w:pPr>
        <w:pStyle w:val="ListParagraph"/>
        <w:numPr>
          <w:ilvl w:val="0"/>
          <w:numId w:val="19"/>
        </w:numPr>
        <w:spacing w:after="120" w:line="320" w:lineRule="exact"/>
        <w:contextualSpacing w:val="0"/>
        <w:jc w:val="both"/>
        <w:rPr>
          <w:rFonts w:ascii="Tahoma" w:hAnsi="Tahoma" w:cs="Tahoma"/>
          <w:sz w:val="24"/>
          <w:szCs w:val="24"/>
        </w:rPr>
      </w:pPr>
      <w:r w:rsidRPr="008067D5">
        <w:rPr>
          <w:rFonts w:ascii="Tahoma" w:hAnsi="Tahoma" w:cs="Tahoma"/>
          <w:sz w:val="24"/>
          <w:szCs w:val="24"/>
        </w:rPr>
        <w:t>UN family member/WHO affiliation</w:t>
      </w:r>
    </w:p>
    <w:p w14:paraId="07A0C66F" w14:textId="77777777" w:rsidR="00C96BD7" w:rsidRPr="008067D5" w:rsidRDefault="00C96BD7" w:rsidP="008067D5">
      <w:pPr>
        <w:pStyle w:val="ListParagraph"/>
        <w:numPr>
          <w:ilvl w:val="0"/>
          <w:numId w:val="24"/>
        </w:numPr>
        <w:spacing w:after="120" w:line="320" w:lineRule="exact"/>
        <w:contextualSpacing w:val="0"/>
        <w:jc w:val="both"/>
        <w:rPr>
          <w:rFonts w:ascii="Tahoma" w:hAnsi="Tahoma" w:cs="Tahoma"/>
          <w:sz w:val="24"/>
          <w:szCs w:val="24"/>
        </w:rPr>
      </w:pPr>
      <w:r w:rsidRPr="008067D5">
        <w:rPr>
          <w:rFonts w:ascii="Tahoma" w:hAnsi="Tahoma" w:cs="Tahoma"/>
          <w:sz w:val="24"/>
          <w:szCs w:val="24"/>
        </w:rPr>
        <w:t>Given the complementary nature of IARC’s and WHO’s missions and their contributions to shared goals,</w:t>
      </w:r>
      <w:r w:rsidRPr="008067D5">
        <w:rPr>
          <w:rFonts w:ascii="Tahoma" w:hAnsi="Tahoma" w:cs="Tahoma"/>
          <w:color w:val="000000"/>
          <w:sz w:val="24"/>
          <w:szCs w:val="24"/>
        </w:rPr>
        <w:t xml:space="preserve"> IARC has a very close relationship with WHO.</w:t>
      </w:r>
    </w:p>
    <w:p w14:paraId="3DE94C0B" w14:textId="77777777" w:rsidR="00FA759E" w:rsidRPr="008067D5" w:rsidRDefault="00C96BD7" w:rsidP="008067D5">
      <w:pPr>
        <w:pStyle w:val="ListParagraph"/>
        <w:numPr>
          <w:ilvl w:val="0"/>
          <w:numId w:val="24"/>
        </w:numPr>
        <w:spacing w:after="120" w:line="320" w:lineRule="exact"/>
        <w:contextualSpacing w:val="0"/>
        <w:jc w:val="both"/>
        <w:rPr>
          <w:rFonts w:ascii="Tahoma" w:hAnsi="Tahoma" w:cs="Tahoma"/>
          <w:sz w:val="24"/>
          <w:szCs w:val="24"/>
        </w:rPr>
      </w:pPr>
      <w:r w:rsidRPr="008067D5">
        <w:rPr>
          <w:rFonts w:ascii="Tahoma" w:hAnsi="Tahoma" w:cs="Tahoma"/>
          <w:sz w:val="24"/>
          <w:szCs w:val="24"/>
        </w:rPr>
        <w:t>As a member of the UN family, IARC cooperates effectively with many relevant UN agencies, benefiting, where suitable, from their presence in the field.</w:t>
      </w:r>
    </w:p>
    <w:p w14:paraId="640A94E6" w14:textId="77777777" w:rsidR="00C13116" w:rsidRDefault="00C13116" w:rsidP="008067D5">
      <w:pPr>
        <w:spacing w:after="120" w:line="320" w:lineRule="exact"/>
        <w:jc w:val="both"/>
        <w:rPr>
          <w:rFonts w:ascii="Tahoma" w:hAnsi="Tahoma" w:cs="Tahoma"/>
          <w:sz w:val="24"/>
          <w:szCs w:val="24"/>
          <w:highlight w:val="yellow"/>
        </w:rPr>
      </w:pPr>
    </w:p>
    <w:p w14:paraId="3A1712EB" w14:textId="7610228E" w:rsidR="009045C6" w:rsidRPr="008067D5" w:rsidRDefault="009045C6" w:rsidP="008067D5">
      <w:pPr>
        <w:spacing w:after="120" w:line="320" w:lineRule="exact"/>
        <w:jc w:val="both"/>
        <w:rPr>
          <w:rFonts w:ascii="Tahoma" w:hAnsi="Tahoma" w:cs="Tahoma"/>
          <w:sz w:val="24"/>
          <w:szCs w:val="24"/>
        </w:rPr>
      </w:pPr>
      <w:r w:rsidRPr="008067D5">
        <w:rPr>
          <w:rFonts w:ascii="Tahoma" w:hAnsi="Tahoma" w:cs="Tahoma"/>
          <w:sz w:val="24"/>
          <w:szCs w:val="24"/>
          <w:highlight w:val="yellow"/>
        </w:rPr>
        <w:t>Slide 7</w:t>
      </w:r>
    </w:p>
    <w:p w14:paraId="223DA1CE" w14:textId="5E8311BF" w:rsidR="009045C6" w:rsidRPr="008067D5" w:rsidRDefault="009045C6" w:rsidP="008067D5">
      <w:pPr>
        <w:pStyle w:val="ListParagraph"/>
        <w:numPr>
          <w:ilvl w:val="0"/>
          <w:numId w:val="18"/>
        </w:numPr>
        <w:spacing w:after="120" w:line="320" w:lineRule="exact"/>
        <w:contextualSpacing w:val="0"/>
        <w:jc w:val="both"/>
        <w:rPr>
          <w:rFonts w:ascii="Tahoma" w:hAnsi="Tahoma" w:cs="Tahoma"/>
          <w:sz w:val="24"/>
          <w:szCs w:val="24"/>
        </w:rPr>
      </w:pPr>
      <w:r w:rsidRPr="008067D5">
        <w:rPr>
          <w:rFonts w:ascii="Tahoma" w:hAnsi="Tahoma" w:cs="Tahoma"/>
          <w:sz w:val="24"/>
          <w:szCs w:val="24"/>
        </w:rPr>
        <w:t>The Secretariat considers it essential to continue to build on the pillars of cancer prev</w:t>
      </w:r>
      <w:r w:rsidR="00913512" w:rsidRPr="008067D5">
        <w:rPr>
          <w:rFonts w:ascii="Tahoma" w:hAnsi="Tahoma" w:cs="Tahoma"/>
          <w:sz w:val="24"/>
          <w:szCs w:val="24"/>
        </w:rPr>
        <w:t xml:space="preserve">ention, which </w:t>
      </w:r>
      <w:r w:rsidR="00602032" w:rsidRPr="008067D5">
        <w:rPr>
          <w:rFonts w:ascii="Tahoma" w:hAnsi="Tahoma" w:cs="Tahoma"/>
          <w:sz w:val="24"/>
          <w:szCs w:val="24"/>
        </w:rPr>
        <w:t xml:space="preserve">correspond to </w:t>
      </w:r>
      <w:r w:rsidR="00913512" w:rsidRPr="008067D5">
        <w:rPr>
          <w:rFonts w:ascii="Tahoma" w:hAnsi="Tahoma" w:cs="Tahoma"/>
          <w:sz w:val="24"/>
          <w:szCs w:val="24"/>
        </w:rPr>
        <w:t xml:space="preserve">the </w:t>
      </w:r>
      <w:r w:rsidR="00CC7C6F" w:rsidRPr="008067D5">
        <w:rPr>
          <w:rFonts w:ascii="Tahoma" w:hAnsi="Tahoma" w:cs="Tahoma"/>
          <w:sz w:val="24"/>
          <w:szCs w:val="24"/>
        </w:rPr>
        <w:t xml:space="preserve">following </w:t>
      </w:r>
      <w:r w:rsidR="00602032" w:rsidRPr="008067D5">
        <w:rPr>
          <w:rFonts w:ascii="Tahoma" w:hAnsi="Tahoma" w:cs="Tahoma"/>
          <w:sz w:val="24"/>
          <w:szCs w:val="24"/>
        </w:rPr>
        <w:t xml:space="preserve">fundamental </w:t>
      </w:r>
      <w:r w:rsidR="00913512" w:rsidRPr="008067D5">
        <w:rPr>
          <w:rFonts w:ascii="Tahoma" w:hAnsi="Tahoma" w:cs="Tahoma"/>
          <w:sz w:val="24"/>
          <w:szCs w:val="24"/>
        </w:rPr>
        <w:t>questions:</w:t>
      </w:r>
    </w:p>
    <w:p w14:paraId="31752CE9" w14:textId="656F020D" w:rsidR="009045C6" w:rsidRPr="008067D5" w:rsidRDefault="009045C6" w:rsidP="00AB13AD">
      <w:pPr>
        <w:pStyle w:val="ListParagraph"/>
        <w:numPr>
          <w:ilvl w:val="0"/>
          <w:numId w:val="25"/>
        </w:numPr>
        <w:spacing w:after="120" w:line="320" w:lineRule="exact"/>
        <w:ind w:left="1418" w:hanging="284"/>
        <w:contextualSpacing w:val="0"/>
        <w:jc w:val="both"/>
        <w:rPr>
          <w:rFonts w:ascii="Tahoma" w:hAnsi="Tahoma" w:cs="Tahoma"/>
          <w:sz w:val="24"/>
          <w:szCs w:val="24"/>
        </w:rPr>
      </w:pPr>
      <w:r w:rsidRPr="008067D5">
        <w:rPr>
          <w:rFonts w:ascii="Tahoma" w:hAnsi="Tahoma" w:cs="Tahoma"/>
          <w:sz w:val="24"/>
          <w:szCs w:val="24"/>
        </w:rPr>
        <w:t>who gets cancer</w:t>
      </w:r>
      <w:r w:rsidR="00602032" w:rsidRPr="008067D5">
        <w:rPr>
          <w:rFonts w:ascii="Tahoma" w:hAnsi="Tahoma" w:cs="Tahoma"/>
          <w:sz w:val="24"/>
          <w:szCs w:val="24"/>
        </w:rPr>
        <w:t>?</w:t>
      </w:r>
      <w:r w:rsidRPr="008067D5">
        <w:rPr>
          <w:rFonts w:ascii="Tahoma" w:hAnsi="Tahoma" w:cs="Tahoma"/>
          <w:sz w:val="24"/>
          <w:szCs w:val="24"/>
        </w:rPr>
        <w:t xml:space="preserve"> (surveillance research), </w:t>
      </w:r>
    </w:p>
    <w:p w14:paraId="7748AEA6" w14:textId="6EAEA7E7" w:rsidR="009045C6" w:rsidRPr="008067D5" w:rsidRDefault="009045C6" w:rsidP="00AB13AD">
      <w:pPr>
        <w:pStyle w:val="ListParagraph"/>
        <w:numPr>
          <w:ilvl w:val="0"/>
          <w:numId w:val="25"/>
        </w:numPr>
        <w:spacing w:after="120" w:line="320" w:lineRule="exact"/>
        <w:ind w:left="1418" w:hanging="284"/>
        <w:contextualSpacing w:val="0"/>
        <w:jc w:val="both"/>
        <w:rPr>
          <w:rFonts w:ascii="Tahoma" w:hAnsi="Tahoma" w:cs="Tahoma"/>
          <w:sz w:val="24"/>
          <w:szCs w:val="24"/>
        </w:rPr>
      </w:pPr>
      <w:r w:rsidRPr="008067D5">
        <w:rPr>
          <w:rFonts w:ascii="Tahoma" w:hAnsi="Tahoma" w:cs="Tahoma"/>
          <w:sz w:val="24"/>
          <w:szCs w:val="24"/>
        </w:rPr>
        <w:t>why do we get cancer</w:t>
      </w:r>
      <w:r w:rsidR="00602032" w:rsidRPr="008067D5">
        <w:rPr>
          <w:rFonts w:ascii="Tahoma" w:hAnsi="Tahoma" w:cs="Tahoma"/>
          <w:sz w:val="24"/>
          <w:szCs w:val="24"/>
        </w:rPr>
        <w:t>?</w:t>
      </w:r>
      <w:r w:rsidRPr="008067D5">
        <w:rPr>
          <w:rFonts w:ascii="Tahoma" w:hAnsi="Tahoma" w:cs="Tahoma"/>
          <w:sz w:val="24"/>
          <w:szCs w:val="24"/>
        </w:rPr>
        <w:t xml:space="preserve"> (etiology research), </w:t>
      </w:r>
    </w:p>
    <w:p w14:paraId="3A610580" w14:textId="3D6C3A6F" w:rsidR="00913512" w:rsidRPr="008067D5" w:rsidRDefault="009045C6" w:rsidP="00AB13AD">
      <w:pPr>
        <w:pStyle w:val="ListParagraph"/>
        <w:numPr>
          <w:ilvl w:val="0"/>
          <w:numId w:val="25"/>
        </w:numPr>
        <w:spacing w:after="120" w:line="320" w:lineRule="exact"/>
        <w:ind w:left="1418" w:hanging="284"/>
        <w:contextualSpacing w:val="0"/>
        <w:jc w:val="both"/>
        <w:rPr>
          <w:rFonts w:ascii="Tahoma" w:hAnsi="Tahoma" w:cs="Tahoma"/>
          <w:sz w:val="24"/>
          <w:szCs w:val="24"/>
        </w:rPr>
      </w:pPr>
      <w:r w:rsidRPr="008067D5">
        <w:rPr>
          <w:rFonts w:ascii="Tahoma" w:hAnsi="Tahoma" w:cs="Tahoma"/>
          <w:sz w:val="24"/>
          <w:szCs w:val="24"/>
        </w:rPr>
        <w:t>which measures work to prevent it</w:t>
      </w:r>
      <w:r w:rsidR="00602032" w:rsidRPr="008067D5">
        <w:rPr>
          <w:rFonts w:ascii="Tahoma" w:hAnsi="Tahoma" w:cs="Tahoma"/>
          <w:sz w:val="24"/>
          <w:szCs w:val="24"/>
        </w:rPr>
        <w:t>?</w:t>
      </w:r>
      <w:r w:rsidRPr="008067D5">
        <w:rPr>
          <w:rFonts w:ascii="Tahoma" w:hAnsi="Tahoma" w:cs="Tahoma"/>
          <w:sz w:val="24"/>
          <w:szCs w:val="24"/>
        </w:rPr>
        <w:t xml:space="preserve"> (prevention implementation research), </w:t>
      </w:r>
    </w:p>
    <w:p w14:paraId="371CC842" w14:textId="4730A99F" w:rsidR="009045C6" w:rsidRPr="008067D5" w:rsidRDefault="009045C6" w:rsidP="00AB13AD">
      <w:pPr>
        <w:pStyle w:val="ListParagraph"/>
        <w:numPr>
          <w:ilvl w:val="0"/>
          <w:numId w:val="25"/>
        </w:numPr>
        <w:spacing w:after="120" w:line="320" w:lineRule="exact"/>
        <w:ind w:left="1418" w:hanging="284"/>
        <w:contextualSpacing w:val="0"/>
        <w:jc w:val="both"/>
        <w:rPr>
          <w:rFonts w:ascii="Tahoma" w:hAnsi="Tahoma" w:cs="Tahoma"/>
          <w:sz w:val="24"/>
          <w:szCs w:val="24"/>
        </w:rPr>
      </w:pPr>
      <w:r w:rsidRPr="008067D5">
        <w:rPr>
          <w:rFonts w:ascii="Tahoma" w:hAnsi="Tahoma" w:cs="Tahoma"/>
          <w:sz w:val="24"/>
          <w:szCs w:val="24"/>
        </w:rPr>
        <w:t xml:space="preserve">and </w:t>
      </w:r>
      <w:r w:rsidR="00602032" w:rsidRPr="008067D5">
        <w:rPr>
          <w:rFonts w:ascii="Tahoma" w:hAnsi="Tahoma" w:cs="Tahoma"/>
          <w:sz w:val="24"/>
          <w:szCs w:val="24"/>
        </w:rPr>
        <w:t xml:space="preserve">how to share our knowledge, expertise, and results?  </w:t>
      </w:r>
      <w:r w:rsidRPr="008067D5">
        <w:rPr>
          <w:rFonts w:ascii="Tahoma" w:hAnsi="Tahoma" w:cs="Tahoma"/>
          <w:sz w:val="24"/>
          <w:szCs w:val="24"/>
        </w:rPr>
        <w:t xml:space="preserve">iv) mobilizing the knowledge gained, including through capacity-building and the dissemination of information (building global capacity for cancer science). </w:t>
      </w:r>
    </w:p>
    <w:p w14:paraId="663B4DC3" w14:textId="495B07B0" w:rsidR="009045C6" w:rsidRPr="008067D5" w:rsidRDefault="009045C6" w:rsidP="008067D5">
      <w:pPr>
        <w:pStyle w:val="ListParagraph"/>
        <w:numPr>
          <w:ilvl w:val="0"/>
          <w:numId w:val="1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These pillars translate into the fundamental priorities of the Agency and </w:t>
      </w:r>
      <w:r w:rsidR="00602032" w:rsidRPr="008067D5">
        <w:rPr>
          <w:rFonts w:ascii="Tahoma" w:hAnsi="Tahoma" w:cs="Tahoma"/>
          <w:sz w:val="24"/>
          <w:szCs w:val="24"/>
        </w:rPr>
        <w:t xml:space="preserve">address </w:t>
      </w:r>
      <w:r w:rsidRPr="008067D5">
        <w:rPr>
          <w:rFonts w:ascii="Tahoma" w:hAnsi="Tahoma" w:cs="Tahoma"/>
          <w:sz w:val="24"/>
          <w:szCs w:val="24"/>
        </w:rPr>
        <w:t xml:space="preserve">the </w:t>
      </w:r>
      <w:r w:rsidR="00602032" w:rsidRPr="008067D5">
        <w:rPr>
          <w:rFonts w:ascii="Tahoma" w:hAnsi="Tahoma" w:cs="Tahoma"/>
          <w:sz w:val="24"/>
          <w:szCs w:val="24"/>
        </w:rPr>
        <w:t>key cancer prevention questions</w:t>
      </w:r>
      <w:r w:rsidRPr="008067D5">
        <w:rPr>
          <w:rFonts w:ascii="Tahoma" w:hAnsi="Tahoma" w:cs="Tahoma"/>
          <w:sz w:val="24"/>
          <w:szCs w:val="24"/>
        </w:rPr>
        <w:t>.</w:t>
      </w:r>
    </w:p>
    <w:p w14:paraId="1E746715" w14:textId="77777777" w:rsidR="008067D5" w:rsidRDefault="008067D5" w:rsidP="008067D5">
      <w:pPr>
        <w:spacing w:after="120" w:line="320" w:lineRule="exact"/>
        <w:jc w:val="both"/>
        <w:rPr>
          <w:rFonts w:ascii="Tahoma" w:hAnsi="Tahoma" w:cs="Tahoma"/>
          <w:sz w:val="24"/>
          <w:szCs w:val="24"/>
          <w:highlight w:val="yellow"/>
        </w:rPr>
      </w:pPr>
    </w:p>
    <w:p w14:paraId="4C097127" w14:textId="77777777" w:rsidR="00C13116" w:rsidRDefault="00C13116">
      <w:pPr>
        <w:rPr>
          <w:rFonts w:ascii="Tahoma" w:hAnsi="Tahoma" w:cs="Tahoma"/>
          <w:sz w:val="24"/>
          <w:szCs w:val="24"/>
          <w:highlight w:val="yellow"/>
        </w:rPr>
      </w:pPr>
      <w:r>
        <w:rPr>
          <w:rFonts w:ascii="Tahoma" w:hAnsi="Tahoma" w:cs="Tahoma"/>
          <w:sz w:val="24"/>
          <w:szCs w:val="24"/>
          <w:highlight w:val="yellow"/>
        </w:rPr>
        <w:br w:type="page"/>
      </w:r>
    </w:p>
    <w:p w14:paraId="0C231E1D" w14:textId="04FF2A61" w:rsidR="00001879" w:rsidRPr="008067D5" w:rsidRDefault="00675D76" w:rsidP="008067D5">
      <w:pPr>
        <w:spacing w:after="120" w:line="320" w:lineRule="exact"/>
        <w:jc w:val="both"/>
        <w:rPr>
          <w:rFonts w:ascii="Tahoma" w:hAnsi="Tahoma" w:cs="Tahoma"/>
          <w:sz w:val="24"/>
          <w:szCs w:val="24"/>
        </w:rPr>
      </w:pPr>
      <w:r w:rsidRPr="008067D5">
        <w:rPr>
          <w:rFonts w:ascii="Tahoma" w:hAnsi="Tahoma" w:cs="Tahoma"/>
          <w:sz w:val="24"/>
          <w:szCs w:val="24"/>
          <w:highlight w:val="yellow"/>
        </w:rPr>
        <w:lastRenderedPageBreak/>
        <w:t>Slide 8</w:t>
      </w:r>
    </w:p>
    <w:p w14:paraId="3A470412" w14:textId="77777777" w:rsidR="00675D76" w:rsidRPr="008067D5" w:rsidRDefault="00675D76" w:rsidP="008067D5">
      <w:pPr>
        <w:pStyle w:val="ListParagraph"/>
        <w:numPr>
          <w:ilvl w:val="0"/>
          <w:numId w:val="1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Three areas of emerging priorities were identified throughout the preparatory work.  </w:t>
      </w:r>
    </w:p>
    <w:p w14:paraId="5173EF98" w14:textId="4442D6C2" w:rsidR="00675D76" w:rsidRPr="008067D5" w:rsidRDefault="00675D76" w:rsidP="008067D5">
      <w:pPr>
        <w:pStyle w:val="ListParagraph"/>
        <w:numPr>
          <w:ilvl w:val="0"/>
          <w:numId w:val="1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These are areas where IARC can significantly advance research, understanding and build </w:t>
      </w:r>
      <w:r w:rsidR="00602032" w:rsidRPr="008067D5">
        <w:rPr>
          <w:rFonts w:ascii="Tahoma" w:hAnsi="Tahoma" w:cs="Tahoma"/>
          <w:sz w:val="24"/>
          <w:szCs w:val="24"/>
        </w:rPr>
        <w:t xml:space="preserve">capacity </w:t>
      </w:r>
      <w:r w:rsidRPr="008067D5">
        <w:rPr>
          <w:rFonts w:ascii="Tahoma" w:hAnsi="Tahoma" w:cs="Tahoma"/>
          <w:sz w:val="24"/>
          <w:szCs w:val="24"/>
        </w:rPr>
        <w:t xml:space="preserve">(and have an impact) considering its mandate, </w:t>
      </w:r>
      <w:r w:rsidR="00602032" w:rsidRPr="008067D5">
        <w:rPr>
          <w:rFonts w:ascii="Tahoma" w:hAnsi="Tahoma" w:cs="Tahoma"/>
          <w:sz w:val="24"/>
          <w:szCs w:val="24"/>
        </w:rPr>
        <w:t>expertise,</w:t>
      </w:r>
      <w:r w:rsidRPr="008067D5">
        <w:rPr>
          <w:rFonts w:ascii="Tahoma" w:hAnsi="Tahoma" w:cs="Tahoma"/>
          <w:sz w:val="24"/>
          <w:szCs w:val="24"/>
        </w:rPr>
        <w:t xml:space="preserve"> and comparative advantages.</w:t>
      </w:r>
    </w:p>
    <w:p w14:paraId="67BB77E1" w14:textId="77777777" w:rsidR="00675D76" w:rsidRPr="008067D5" w:rsidRDefault="00675D76" w:rsidP="008067D5">
      <w:pPr>
        <w:pStyle w:val="ListParagraph"/>
        <w:numPr>
          <w:ilvl w:val="0"/>
          <w:numId w:val="18"/>
        </w:numPr>
        <w:spacing w:after="120" w:line="320" w:lineRule="exact"/>
        <w:contextualSpacing w:val="0"/>
        <w:jc w:val="both"/>
        <w:rPr>
          <w:rFonts w:ascii="Tahoma" w:hAnsi="Tahoma" w:cs="Tahoma"/>
          <w:sz w:val="24"/>
          <w:szCs w:val="24"/>
        </w:rPr>
      </w:pPr>
      <w:r w:rsidRPr="008067D5">
        <w:rPr>
          <w:rFonts w:ascii="Tahoma" w:hAnsi="Tahoma" w:cs="Tahoma"/>
          <w:b/>
          <w:bCs/>
          <w:sz w:val="24"/>
          <w:szCs w:val="24"/>
          <w:lang w:val="en-US"/>
        </w:rPr>
        <w:t xml:space="preserve">Evolving cancer risk factors and populations in transition </w:t>
      </w:r>
    </w:p>
    <w:p w14:paraId="1DF2CE87" w14:textId="1DD4F721" w:rsidR="00675D76" w:rsidRPr="008067D5" w:rsidRDefault="00675D76" w:rsidP="008067D5">
      <w:pPr>
        <w:pStyle w:val="ListParagraph"/>
        <w:numPr>
          <w:ilvl w:val="0"/>
          <w:numId w:val="1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Epidemiological transitions are key drivers for the increase in the global burden of cancer. </w:t>
      </w:r>
      <w:r w:rsidR="00602032" w:rsidRPr="008067D5">
        <w:rPr>
          <w:rFonts w:ascii="Tahoma" w:hAnsi="Tahoma" w:cs="Tahoma"/>
          <w:sz w:val="24"/>
          <w:szCs w:val="24"/>
        </w:rPr>
        <w:t>Examples include:</w:t>
      </w:r>
    </w:p>
    <w:p w14:paraId="06E9D814" w14:textId="0E19693C" w:rsidR="00742DBA" w:rsidRPr="008067D5" w:rsidRDefault="00602032" w:rsidP="00645FB8">
      <w:pPr>
        <w:numPr>
          <w:ilvl w:val="0"/>
          <w:numId w:val="26"/>
        </w:numPr>
        <w:tabs>
          <w:tab w:val="clear" w:pos="720"/>
          <w:tab w:val="num" w:pos="1134"/>
        </w:tabs>
        <w:spacing w:after="120" w:line="320" w:lineRule="exact"/>
        <w:ind w:left="1134" w:hanging="425"/>
        <w:jc w:val="both"/>
        <w:rPr>
          <w:rFonts w:ascii="Tahoma" w:hAnsi="Tahoma" w:cs="Tahoma"/>
          <w:sz w:val="24"/>
          <w:szCs w:val="24"/>
        </w:rPr>
      </w:pPr>
      <w:r w:rsidRPr="008067D5">
        <w:rPr>
          <w:rFonts w:ascii="Tahoma" w:hAnsi="Tahoma" w:cs="Tahoma"/>
          <w:sz w:val="24"/>
          <w:szCs w:val="24"/>
        </w:rPr>
        <w:t xml:space="preserve">The transition </w:t>
      </w:r>
      <w:r w:rsidR="00B863DB" w:rsidRPr="008067D5">
        <w:rPr>
          <w:rFonts w:ascii="Tahoma" w:hAnsi="Tahoma" w:cs="Tahoma"/>
          <w:sz w:val="24"/>
          <w:szCs w:val="24"/>
        </w:rPr>
        <w:t xml:space="preserve">from infectious/communicable </w:t>
      </w:r>
      <w:r w:rsidRPr="008067D5">
        <w:rPr>
          <w:rFonts w:ascii="Tahoma" w:hAnsi="Tahoma" w:cs="Tahoma"/>
          <w:sz w:val="24"/>
          <w:szCs w:val="24"/>
        </w:rPr>
        <w:t xml:space="preserve">diseases </w:t>
      </w:r>
      <w:r w:rsidR="00B863DB" w:rsidRPr="008067D5">
        <w:rPr>
          <w:rFonts w:ascii="Tahoma" w:hAnsi="Tahoma" w:cs="Tahoma"/>
          <w:sz w:val="24"/>
          <w:szCs w:val="24"/>
        </w:rPr>
        <w:t>to noncommunicable diseases</w:t>
      </w:r>
    </w:p>
    <w:p w14:paraId="5413323C" w14:textId="77777777" w:rsidR="00742DBA" w:rsidRPr="008067D5" w:rsidRDefault="00B863DB" w:rsidP="00645FB8">
      <w:pPr>
        <w:numPr>
          <w:ilvl w:val="0"/>
          <w:numId w:val="26"/>
        </w:numPr>
        <w:tabs>
          <w:tab w:val="clear" w:pos="720"/>
          <w:tab w:val="num" w:pos="1134"/>
        </w:tabs>
        <w:spacing w:after="120" w:line="320" w:lineRule="exact"/>
        <w:ind w:left="1134" w:hanging="425"/>
        <w:jc w:val="both"/>
        <w:rPr>
          <w:rFonts w:ascii="Tahoma" w:hAnsi="Tahoma" w:cs="Tahoma"/>
          <w:sz w:val="24"/>
          <w:szCs w:val="24"/>
        </w:rPr>
      </w:pPr>
      <w:r w:rsidRPr="008067D5">
        <w:rPr>
          <w:rFonts w:ascii="Tahoma" w:hAnsi="Tahoma" w:cs="Tahoma"/>
          <w:sz w:val="24"/>
          <w:szCs w:val="24"/>
        </w:rPr>
        <w:t xml:space="preserve">delayed degenerative diseases and </w:t>
      </w:r>
    </w:p>
    <w:p w14:paraId="7F7AFFC2" w14:textId="55F08A84" w:rsidR="00742DBA" w:rsidRPr="008067D5" w:rsidRDefault="00B863DB" w:rsidP="00645FB8">
      <w:pPr>
        <w:numPr>
          <w:ilvl w:val="0"/>
          <w:numId w:val="26"/>
        </w:numPr>
        <w:tabs>
          <w:tab w:val="clear" w:pos="720"/>
          <w:tab w:val="num" w:pos="1134"/>
        </w:tabs>
        <w:spacing w:after="120" w:line="320" w:lineRule="exact"/>
        <w:ind w:left="1134" w:hanging="425"/>
        <w:jc w:val="both"/>
        <w:rPr>
          <w:rFonts w:ascii="Tahoma" w:hAnsi="Tahoma" w:cs="Tahoma"/>
          <w:sz w:val="24"/>
          <w:szCs w:val="24"/>
        </w:rPr>
      </w:pPr>
      <w:r w:rsidRPr="008067D5">
        <w:rPr>
          <w:rFonts w:ascii="Tahoma" w:hAnsi="Tahoma" w:cs="Tahoma"/>
          <w:sz w:val="24"/>
          <w:szCs w:val="24"/>
        </w:rPr>
        <w:t>the resurgence of infectious diseases due to globali</w:t>
      </w:r>
      <w:r w:rsidR="00B9649E">
        <w:rPr>
          <w:rFonts w:ascii="Tahoma" w:hAnsi="Tahoma" w:cs="Tahoma"/>
          <w:sz w:val="24"/>
          <w:szCs w:val="24"/>
        </w:rPr>
        <w:t>z</w:t>
      </w:r>
      <w:r w:rsidRPr="008067D5">
        <w:rPr>
          <w:rFonts w:ascii="Tahoma" w:hAnsi="Tahoma" w:cs="Tahoma"/>
          <w:sz w:val="24"/>
          <w:szCs w:val="24"/>
        </w:rPr>
        <w:t>ation</w:t>
      </w:r>
    </w:p>
    <w:p w14:paraId="2CB2BF1F" w14:textId="3DCEFEDB" w:rsidR="00675D76" w:rsidRPr="008067D5" w:rsidRDefault="00675D76" w:rsidP="008067D5">
      <w:pPr>
        <w:pStyle w:val="ListParagraph"/>
        <w:numPr>
          <w:ilvl w:val="0"/>
          <w:numId w:val="27"/>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Concurrently an environmental </w:t>
      </w:r>
      <w:r w:rsidR="00CB0BEB" w:rsidRPr="008067D5">
        <w:rPr>
          <w:rFonts w:ascii="Tahoma" w:hAnsi="Tahoma" w:cs="Tahoma"/>
          <w:sz w:val="24"/>
          <w:szCs w:val="24"/>
        </w:rPr>
        <w:t xml:space="preserve">and lifestyle </w:t>
      </w:r>
      <w:r w:rsidRPr="008067D5">
        <w:rPr>
          <w:rFonts w:ascii="Tahoma" w:hAnsi="Tahoma" w:cs="Tahoma"/>
          <w:sz w:val="24"/>
          <w:szCs w:val="24"/>
        </w:rPr>
        <w:t xml:space="preserve">risk transition </w:t>
      </w:r>
      <w:r w:rsidR="00602032" w:rsidRPr="008067D5">
        <w:rPr>
          <w:rFonts w:ascii="Tahoma" w:hAnsi="Tahoma" w:cs="Tahoma"/>
          <w:sz w:val="24"/>
          <w:szCs w:val="24"/>
        </w:rPr>
        <w:t xml:space="preserve">is </w:t>
      </w:r>
      <w:r w:rsidR="00D253F4" w:rsidRPr="008067D5">
        <w:rPr>
          <w:rFonts w:ascii="Tahoma" w:hAnsi="Tahoma" w:cs="Tahoma"/>
          <w:sz w:val="24"/>
          <w:szCs w:val="24"/>
        </w:rPr>
        <w:t>occurring</w:t>
      </w:r>
      <w:r w:rsidRPr="008067D5">
        <w:rPr>
          <w:rFonts w:ascii="Tahoma" w:hAnsi="Tahoma" w:cs="Tahoma"/>
          <w:sz w:val="24"/>
          <w:szCs w:val="24"/>
        </w:rPr>
        <w:t xml:space="preserve"> linked to urbanization and </w:t>
      </w:r>
      <w:r w:rsidR="00D253F4" w:rsidRPr="008067D5">
        <w:rPr>
          <w:rFonts w:ascii="Tahoma" w:hAnsi="Tahoma" w:cs="Tahoma"/>
          <w:sz w:val="24"/>
          <w:szCs w:val="24"/>
        </w:rPr>
        <w:t>globalization. Cancer</w:t>
      </w:r>
      <w:r w:rsidR="00CB0BEB" w:rsidRPr="008067D5">
        <w:rPr>
          <w:rFonts w:ascii="Tahoma" w:hAnsi="Tahoma" w:cs="Tahoma"/>
          <w:sz w:val="24"/>
          <w:szCs w:val="24"/>
        </w:rPr>
        <w:t xml:space="preserve"> risk factors linked to this transition </w:t>
      </w:r>
      <w:r w:rsidR="0029128C" w:rsidRPr="008067D5">
        <w:rPr>
          <w:rFonts w:ascii="Tahoma" w:hAnsi="Tahoma" w:cs="Tahoma"/>
          <w:sz w:val="24"/>
          <w:szCs w:val="24"/>
        </w:rPr>
        <w:t>include</w:t>
      </w:r>
      <w:r w:rsidR="00D253F4" w:rsidRPr="008067D5">
        <w:rPr>
          <w:rFonts w:ascii="Tahoma" w:hAnsi="Tahoma" w:cs="Tahoma"/>
          <w:sz w:val="24"/>
          <w:szCs w:val="24"/>
        </w:rPr>
        <w:t>:</w:t>
      </w:r>
      <w:r w:rsidR="00CB0BEB" w:rsidRPr="008067D5">
        <w:rPr>
          <w:rFonts w:ascii="Tahoma" w:hAnsi="Tahoma" w:cs="Tahoma"/>
          <w:sz w:val="24"/>
          <w:szCs w:val="24"/>
        </w:rPr>
        <w:t xml:space="preserve"> </w:t>
      </w:r>
      <w:r w:rsidRPr="008067D5">
        <w:rPr>
          <w:rFonts w:ascii="Tahoma" w:hAnsi="Tahoma" w:cs="Tahoma"/>
          <w:sz w:val="24"/>
          <w:szCs w:val="24"/>
        </w:rPr>
        <w:t xml:space="preserve">changing diets, increasing levels of obesity, decreasing levels of physical activity, new occupational and lifestyle hazards, exposure to industrial pollutants, changes in environmental pollutants in air, food and water. </w:t>
      </w:r>
    </w:p>
    <w:p w14:paraId="605AD5A9" w14:textId="4EFD381C" w:rsidR="00675D76" w:rsidRPr="008067D5" w:rsidRDefault="00675D76" w:rsidP="008067D5">
      <w:pPr>
        <w:pStyle w:val="ListParagraph"/>
        <w:numPr>
          <w:ilvl w:val="0"/>
          <w:numId w:val="27"/>
        </w:numPr>
        <w:spacing w:after="120" w:line="320" w:lineRule="exact"/>
        <w:contextualSpacing w:val="0"/>
        <w:jc w:val="both"/>
        <w:rPr>
          <w:rFonts w:ascii="Tahoma" w:hAnsi="Tahoma" w:cs="Tahoma"/>
          <w:sz w:val="24"/>
          <w:szCs w:val="24"/>
        </w:rPr>
      </w:pPr>
      <w:r w:rsidRPr="008067D5">
        <w:rPr>
          <w:rFonts w:ascii="Tahoma" w:hAnsi="Tahoma" w:cs="Tahoma"/>
          <w:b/>
          <w:bCs/>
          <w:sz w:val="24"/>
          <w:szCs w:val="24"/>
        </w:rPr>
        <w:t>Implementation research</w:t>
      </w:r>
    </w:p>
    <w:p w14:paraId="17C3A697" w14:textId="5C8099D6" w:rsidR="00675D76" w:rsidRPr="008067D5" w:rsidRDefault="00675D76" w:rsidP="008067D5">
      <w:pPr>
        <w:pStyle w:val="ListParagraph"/>
        <w:numPr>
          <w:ilvl w:val="0"/>
          <w:numId w:val="27"/>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Implementation research seeks to ascertain scientific evidence for </w:t>
      </w:r>
      <w:r w:rsidR="0036055A" w:rsidRPr="008067D5">
        <w:rPr>
          <w:rFonts w:ascii="Tahoma" w:hAnsi="Tahoma" w:cs="Tahoma"/>
          <w:sz w:val="24"/>
          <w:szCs w:val="24"/>
        </w:rPr>
        <w:t xml:space="preserve">effective cancer prevention interventions as well as </w:t>
      </w:r>
      <w:r w:rsidRPr="008067D5">
        <w:rPr>
          <w:rFonts w:ascii="Tahoma" w:hAnsi="Tahoma" w:cs="Tahoma"/>
          <w:sz w:val="24"/>
          <w:szCs w:val="24"/>
        </w:rPr>
        <w:t>assess</w:t>
      </w:r>
      <w:r w:rsidR="0036055A" w:rsidRPr="008067D5">
        <w:rPr>
          <w:rFonts w:ascii="Tahoma" w:hAnsi="Tahoma" w:cs="Tahoma"/>
          <w:sz w:val="24"/>
          <w:szCs w:val="24"/>
        </w:rPr>
        <w:t>ing</w:t>
      </w:r>
      <w:r w:rsidRPr="008067D5">
        <w:rPr>
          <w:rFonts w:ascii="Tahoma" w:hAnsi="Tahoma" w:cs="Tahoma"/>
          <w:sz w:val="24"/>
          <w:szCs w:val="24"/>
        </w:rPr>
        <w:t xml:space="preserve"> strategies, tools and methods for effective interventions</w:t>
      </w:r>
      <w:r w:rsidR="0036055A" w:rsidRPr="008067D5">
        <w:rPr>
          <w:rFonts w:ascii="Tahoma" w:hAnsi="Tahoma" w:cs="Tahoma"/>
          <w:sz w:val="24"/>
          <w:szCs w:val="24"/>
        </w:rPr>
        <w:t xml:space="preserve"> in order to develop guidelines for best practice. </w:t>
      </w:r>
    </w:p>
    <w:p w14:paraId="47DA9B70" w14:textId="4C9A9569" w:rsidR="00675D76" w:rsidRPr="008067D5" w:rsidRDefault="00675D76" w:rsidP="008067D5">
      <w:pPr>
        <w:pStyle w:val="ListParagraph"/>
        <w:numPr>
          <w:ilvl w:val="0"/>
          <w:numId w:val="27"/>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The ultimate objective is to integrate evidence-based health interventions into clinical and community settings to improve patient outcomes and benefit population health. </w:t>
      </w:r>
    </w:p>
    <w:p w14:paraId="2889F473" w14:textId="77777777" w:rsidR="00675D76" w:rsidRPr="008067D5" w:rsidRDefault="00675D76" w:rsidP="008067D5">
      <w:pPr>
        <w:pStyle w:val="ListParagraph"/>
        <w:numPr>
          <w:ilvl w:val="0"/>
          <w:numId w:val="27"/>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Potential new evidence-based interventions must be developed considering the ultimate goal of deployment in “real world” conditions. </w:t>
      </w:r>
    </w:p>
    <w:p w14:paraId="4F73B4AC" w14:textId="77777777" w:rsidR="00675D76" w:rsidRPr="008067D5" w:rsidRDefault="00675D76" w:rsidP="008067D5">
      <w:pPr>
        <w:pStyle w:val="ListParagraph"/>
        <w:numPr>
          <w:ilvl w:val="0"/>
          <w:numId w:val="27"/>
        </w:numPr>
        <w:spacing w:after="120" w:line="320" w:lineRule="exact"/>
        <w:contextualSpacing w:val="0"/>
        <w:jc w:val="both"/>
        <w:rPr>
          <w:rFonts w:ascii="Tahoma" w:hAnsi="Tahoma" w:cs="Tahoma"/>
          <w:sz w:val="24"/>
          <w:szCs w:val="24"/>
        </w:rPr>
      </w:pPr>
      <w:r w:rsidRPr="008067D5">
        <w:rPr>
          <w:rFonts w:ascii="Tahoma" w:hAnsi="Tahoma" w:cs="Tahoma"/>
          <w:b/>
          <w:bCs/>
          <w:sz w:val="24"/>
          <w:szCs w:val="24"/>
        </w:rPr>
        <w:t xml:space="preserve">Economic and societal impacts of cancer </w:t>
      </w:r>
    </w:p>
    <w:p w14:paraId="24E6FC9C" w14:textId="77777777" w:rsidR="00675D76" w:rsidRPr="008067D5" w:rsidRDefault="00675D76" w:rsidP="008067D5">
      <w:pPr>
        <w:pStyle w:val="ListParagraph"/>
        <w:numPr>
          <w:ilvl w:val="0"/>
          <w:numId w:val="27"/>
        </w:numPr>
        <w:spacing w:after="120" w:line="320" w:lineRule="exact"/>
        <w:contextualSpacing w:val="0"/>
        <w:jc w:val="both"/>
        <w:rPr>
          <w:rFonts w:ascii="Tahoma" w:hAnsi="Tahoma" w:cs="Tahoma"/>
          <w:sz w:val="24"/>
          <w:szCs w:val="24"/>
        </w:rPr>
      </w:pPr>
      <w:r w:rsidRPr="008067D5">
        <w:rPr>
          <w:rFonts w:ascii="Tahoma" w:hAnsi="Tahoma" w:cs="Tahoma"/>
          <w:sz w:val="24"/>
          <w:szCs w:val="24"/>
          <w:u w:val="single"/>
        </w:rPr>
        <w:t>Cancer disparities</w:t>
      </w:r>
      <w:r w:rsidRPr="008067D5">
        <w:rPr>
          <w:rFonts w:ascii="Tahoma" w:hAnsi="Tahoma" w:cs="Tahoma"/>
          <w:sz w:val="24"/>
          <w:szCs w:val="24"/>
        </w:rPr>
        <w:t xml:space="preserve"> refer to adverse differences in cancer incidence, prevalence, mortality, cancer survivorship, and burden of cancer among specific population groups. </w:t>
      </w:r>
    </w:p>
    <w:p w14:paraId="4C75A325" w14:textId="6162C1D9" w:rsidR="00675D76" w:rsidRPr="008067D5" w:rsidRDefault="00675D76" w:rsidP="008067D5">
      <w:pPr>
        <w:pStyle w:val="ListParagraph"/>
        <w:numPr>
          <w:ilvl w:val="0"/>
          <w:numId w:val="27"/>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Inequalities in cancer and cancer risk factors disproportionally affect, now and even more in the future, disadvantaged </w:t>
      </w:r>
      <w:r w:rsidR="00DC4468" w:rsidRPr="008067D5">
        <w:rPr>
          <w:rFonts w:ascii="Tahoma" w:hAnsi="Tahoma" w:cs="Tahoma"/>
          <w:sz w:val="24"/>
          <w:szCs w:val="24"/>
        </w:rPr>
        <w:t>individuals,</w:t>
      </w:r>
      <w:r w:rsidRPr="008067D5">
        <w:rPr>
          <w:rFonts w:ascii="Tahoma" w:hAnsi="Tahoma" w:cs="Tahoma"/>
          <w:sz w:val="24"/>
          <w:szCs w:val="24"/>
        </w:rPr>
        <w:t xml:space="preserve"> and social groups. These inequalities drive the public health impact of cancer along with significant economic consequences for societies.</w:t>
      </w:r>
    </w:p>
    <w:p w14:paraId="58009E4D" w14:textId="4A2EE7C3" w:rsidR="00675D76" w:rsidRPr="008067D5" w:rsidRDefault="00675D76" w:rsidP="008067D5">
      <w:pPr>
        <w:pStyle w:val="ListParagraph"/>
        <w:numPr>
          <w:ilvl w:val="0"/>
          <w:numId w:val="27"/>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Many countries require information and guidance on resource allocation decisions and </w:t>
      </w:r>
      <w:r w:rsidR="00DC4468" w:rsidRPr="008067D5">
        <w:rPr>
          <w:rFonts w:ascii="Tahoma" w:hAnsi="Tahoma" w:cs="Tahoma"/>
          <w:sz w:val="24"/>
          <w:szCs w:val="24"/>
        </w:rPr>
        <w:t xml:space="preserve">about </w:t>
      </w:r>
      <w:r w:rsidRPr="008067D5">
        <w:rPr>
          <w:rFonts w:ascii="Tahoma" w:hAnsi="Tahoma" w:cs="Tahoma"/>
          <w:sz w:val="24"/>
          <w:szCs w:val="24"/>
        </w:rPr>
        <w:t xml:space="preserve">which cancer control policies should be prioritized and how. </w:t>
      </w:r>
    </w:p>
    <w:p w14:paraId="2AC5E457" w14:textId="2D767F39" w:rsidR="00675D76" w:rsidRPr="008067D5" w:rsidRDefault="00675D76" w:rsidP="008067D5">
      <w:pPr>
        <w:pStyle w:val="ListParagraph"/>
        <w:numPr>
          <w:ilvl w:val="0"/>
          <w:numId w:val="27"/>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Estimating and projecting </w:t>
      </w:r>
      <w:r w:rsidRPr="008067D5">
        <w:rPr>
          <w:rFonts w:ascii="Tahoma" w:hAnsi="Tahoma" w:cs="Tahoma"/>
          <w:sz w:val="24"/>
          <w:szCs w:val="24"/>
          <w:u w:val="single"/>
        </w:rPr>
        <w:t>the economic burden of cancer</w:t>
      </w:r>
      <w:r w:rsidRPr="008067D5">
        <w:rPr>
          <w:rFonts w:ascii="Tahoma" w:hAnsi="Tahoma" w:cs="Tahoma"/>
          <w:sz w:val="24"/>
          <w:szCs w:val="24"/>
        </w:rPr>
        <w:t xml:space="preserve"> at the micro- and macroeconomic level, as well as quantifying the health and economic benefits </w:t>
      </w:r>
      <w:r w:rsidRPr="008067D5">
        <w:rPr>
          <w:rFonts w:ascii="Tahoma" w:hAnsi="Tahoma" w:cs="Tahoma"/>
          <w:sz w:val="24"/>
          <w:szCs w:val="24"/>
        </w:rPr>
        <w:lastRenderedPageBreak/>
        <w:t>associated with investment in cancer control policies are becoming increasingly important for health care policy</w:t>
      </w:r>
      <w:r w:rsidR="00C06238">
        <w:rPr>
          <w:rFonts w:ascii="Tahoma" w:hAnsi="Tahoma" w:cs="Tahoma"/>
          <w:sz w:val="24"/>
          <w:szCs w:val="24"/>
        </w:rPr>
        <w:t>-</w:t>
      </w:r>
      <w:r w:rsidRPr="008067D5">
        <w:rPr>
          <w:rFonts w:ascii="Tahoma" w:hAnsi="Tahoma" w:cs="Tahoma"/>
          <w:sz w:val="24"/>
          <w:szCs w:val="24"/>
        </w:rPr>
        <w:t xml:space="preserve">makers. </w:t>
      </w:r>
    </w:p>
    <w:p w14:paraId="04D59475" w14:textId="77777777" w:rsidR="00675D76" w:rsidRPr="008067D5" w:rsidRDefault="00675D76" w:rsidP="008067D5">
      <w:pPr>
        <w:pStyle w:val="ListParagraph"/>
        <w:numPr>
          <w:ilvl w:val="0"/>
          <w:numId w:val="27"/>
        </w:numPr>
        <w:spacing w:after="120" w:line="320" w:lineRule="exact"/>
        <w:contextualSpacing w:val="0"/>
        <w:jc w:val="both"/>
        <w:rPr>
          <w:rFonts w:ascii="Tahoma" w:hAnsi="Tahoma" w:cs="Tahoma"/>
          <w:sz w:val="24"/>
          <w:szCs w:val="24"/>
        </w:rPr>
      </w:pPr>
      <w:r w:rsidRPr="008067D5">
        <w:rPr>
          <w:rFonts w:ascii="Tahoma" w:hAnsi="Tahoma" w:cs="Tahoma"/>
          <w:sz w:val="24"/>
          <w:szCs w:val="24"/>
        </w:rPr>
        <w:t>Therefore, relevant knowledge needs to be generated, shared and applied more widely and effectively. The conduct of evidence-based cancer prevention interventions needs to be supported through appropriate guidance.</w:t>
      </w:r>
    </w:p>
    <w:p w14:paraId="7DBD62DD" w14:textId="77777777" w:rsidR="008067D5" w:rsidRDefault="008067D5" w:rsidP="008067D5">
      <w:pPr>
        <w:spacing w:after="120" w:line="320" w:lineRule="exact"/>
        <w:jc w:val="both"/>
        <w:rPr>
          <w:rFonts w:ascii="Tahoma" w:hAnsi="Tahoma" w:cs="Tahoma"/>
          <w:sz w:val="24"/>
          <w:szCs w:val="24"/>
          <w:highlight w:val="yellow"/>
        </w:rPr>
      </w:pPr>
    </w:p>
    <w:p w14:paraId="10ACFE7C" w14:textId="6586B2CA" w:rsidR="00675D76" w:rsidRPr="008067D5" w:rsidRDefault="00ED64BB" w:rsidP="008067D5">
      <w:pPr>
        <w:spacing w:after="120" w:line="320" w:lineRule="exact"/>
        <w:jc w:val="both"/>
        <w:rPr>
          <w:rFonts w:ascii="Tahoma" w:hAnsi="Tahoma" w:cs="Tahoma"/>
          <w:sz w:val="24"/>
          <w:szCs w:val="24"/>
        </w:rPr>
      </w:pPr>
      <w:r w:rsidRPr="008067D5">
        <w:rPr>
          <w:rFonts w:ascii="Tahoma" w:hAnsi="Tahoma" w:cs="Tahoma"/>
          <w:sz w:val="24"/>
          <w:szCs w:val="24"/>
          <w:highlight w:val="yellow"/>
        </w:rPr>
        <w:t>Slide 9</w:t>
      </w:r>
    </w:p>
    <w:p w14:paraId="57AB9471" w14:textId="709618AB" w:rsidR="00ED64BB" w:rsidRPr="008067D5" w:rsidRDefault="003616C1" w:rsidP="008067D5">
      <w:pPr>
        <w:pStyle w:val="ListParagraph"/>
        <w:numPr>
          <w:ilvl w:val="0"/>
          <w:numId w:val="28"/>
        </w:numPr>
        <w:spacing w:after="120" w:line="320" w:lineRule="exact"/>
        <w:contextualSpacing w:val="0"/>
        <w:jc w:val="both"/>
        <w:rPr>
          <w:rFonts w:ascii="Tahoma" w:hAnsi="Tahoma" w:cs="Tahoma"/>
          <w:sz w:val="24"/>
          <w:szCs w:val="24"/>
        </w:rPr>
      </w:pPr>
      <w:r w:rsidRPr="008067D5">
        <w:rPr>
          <w:rFonts w:ascii="Tahoma" w:hAnsi="Tahoma" w:cs="Tahoma"/>
          <w:sz w:val="24"/>
          <w:szCs w:val="24"/>
        </w:rPr>
        <w:t>F</w:t>
      </w:r>
      <w:r w:rsidR="00ED64BB" w:rsidRPr="008067D5">
        <w:rPr>
          <w:rFonts w:ascii="Tahoma" w:hAnsi="Tahoma" w:cs="Tahoma"/>
          <w:sz w:val="24"/>
          <w:szCs w:val="24"/>
        </w:rPr>
        <w:t xml:space="preserve">eedback, initial findings and expert </w:t>
      </w:r>
      <w:r w:rsidR="008067D5" w:rsidRPr="008067D5">
        <w:rPr>
          <w:rFonts w:ascii="Tahoma" w:hAnsi="Tahoma" w:cs="Tahoma"/>
          <w:sz w:val="24"/>
          <w:szCs w:val="24"/>
        </w:rPr>
        <w:t>recommendations</w:t>
      </w:r>
      <w:r w:rsidR="00ED64BB" w:rsidRPr="008067D5">
        <w:rPr>
          <w:rFonts w:ascii="Tahoma" w:hAnsi="Tahoma" w:cs="Tahoma"/>
          <w:sz w:val="24"/>
          <w:szCs w:val="24"/>
        </w:rPr>
        <w:t xml:space="preserve"> from consultations and the external evaluation support the following </w:t>
      </w:r>
      <w:r w:rsidR="00ED64BB" w:rsidRPr="008067D5">
        <w:rPr>
          <w:rFonts w:ascii="Tahoma" w:hAnsi="Tahoma" w:cs="Tahoma"/>
          <w:b/>
          <w:bCs/>
          <w:sz w:val="24"/>
          <w:szCs w:val="24"/>
        </w:rPr>
        <w:t>intended direction of IARC’s future strategy:</w:t>
      </w:r>
    </w:p>
    <w:p w14:paraId="6C6A9222" w14:textId="0FE33B68" w:rsidR="00ED64BB" w:rsidRPr="008067D5" w:rsidRDefault="00ED64BB" w:rsidP="008067D5">
      <w:pPr>
        <w:pStyle w:val="ListParagraph"/>
        <w:numPr>
          <w:ilvl w:val="0"/>
          <w:numId w:val="2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IARC </w:t>
      </w:r>
      <w:r w:rsidR="00DC4468" w:rsidRPr="008067D5">
        <w:rPr>
          <w:rFonts w:ascii="Tahoma" w:hAnsi="Tahoma" w:cs="Tahoma"/>
          <w:sz w:val="24"/>
          <w:szCs w:val="24"/>
        </w:rPr>
        <w:t xml:space="preserve">is </w:t>
      </w:r>
      <w:r w:rsidRPr="008067D5">
        <w:rPr>
          <w:rFonts w:ascii="Tahoma" w:hAnsi="Tahoma" w:cs="Tahoma"/>
          <w:sz w:val="24"/>
          <w:szCs w:val="24"/>
        </w:rPr>
        <w:t>to seek the maximum impact of its work</w:t>
      </w:r>
      <w:r w:rsidR="003616C1" w:rsidRPr="008067D5">
        <w:rPr>
          <w:rFonts w:ascii="Tahoma" w:hAnsi="Tahoma" w:cs="Tahoma"/>
          <w:sz w:val="24"/>
          <w:szCs w:val="24"/>
        </w:rPr>
        <w:t>, i.e.</w:t>
      </w:r>
      <w:r w:rsidRPr="008067D5">
        <w:rPr>
          <w:rFonts w:ascii="Tahoma" w:hAnsi="Tahoma" w:cs="Tahoma"/>
          <w:sz w:val="24"/>
          <w:szCs w:val="24"/>
        </w:rPr>
        <w:t xml:space="preserve"> where it matters the most to its </w:t>
      </w:r>
      <w:r w:rsidR="00DC4468" w:rsidRPr="008067D5">
        <w:rPr>
          <w:rFonts w:ascii="Tahoma" w:hAnsi="Tahoma" w:cs="Tahoma"/>
          <w:sz w:val="24"/>
          <w:szCs w:val="24"/>
        </w:rPr>
        <w:t xml:space="preserve">ultimate </w:t>
      </w:r>
      <w:r w:rsidRPr="008067D5">
        <w:rPr>
          <w:rFonts w:ascii="Tahoma" w:hAnsi="Tahoma" w:cs="Tahoma"/>
          <w:sz w:val="24"/>
          <w:szCs w:val="24"/>
        </w:rPr>
        <w:t>beneficiaries</w:t>
      </w:r>
      <w:r w:rsidR="006C5408">
        <w:rPr>
          <w:rFonts w:ascii="Tahoma" w:hAnsi="Tahoma" w:cs="Tahoma"/>
          <w:sz w:val="24"/>
          <w:szCs w:val="24"/>
        </w:rPr>
        <w:t>.</w:t>
      </w:r>
    </w:p>
    <w:p w14:paraId="4F750F72" w14:textId="19DF725A" w:rsidR="00ED64BB" w:rsidRPr="008067D5" w:rsidRDefault="00ED64BB" w:rsidP="008067D5">
      <w:pPr>
        <w:pStyle w:val="ListParagraph"/>
        <w:numPr>
          <w:ilvl w:val="0"/>
          <w:numId w:val="2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IARC </w:t>
      </w:r>
      <w:r w:rsidR="00DC4468" w:rsidRPr="008067D5">
        <w:rPr>
          <w:rFonts w:ascii="Tahoma" w:hAnsi="Tahoma" w:cs="Tahoma"/>
          <w:sz w:val="24"/>
          <w:szCs w:val="24"/>
        </w:rPr>
        <w:t xml:space="preserve">is </w:t>
      </w:r>
      <w:r w:rsidRPr="008067D5">
        <w:rPr>
          <w:rFonts w:ascii="Tahoma" w:hAnsi="Tahoma" w:cs="Tahoma"/>
          <w:sz w:val="24"/>
          <w:szCs w:val="24"/>
        </w:rPr>
        <w:t>to prioriti</w:t>
      </w:r>
      <w:r w:rsidR="00550261">
        <w:rPr>
          <w:rFonts w:ascii="Tahoma" w:hAnsi="Tahoma" w:cs="Tahoma"/>
          <w:sz w:val="24"/>
          <w:szCs w:val="24"/>
        </w:rPr>
        <w:t>z</w:t>
      </w:r>
      <w:r w:rsidRPr="008067D5">
        <w:rPr>
          <w:rFonts w:ascii="Tahoma" w:hAnsi="Tahoma" w:cs="Tahoma"/>
          <w:sz w:val="24"/>
          <w:szCs w:val="24"/>
        </w:rPr>
        <w:t xml:space="preserve">e </w:t>
      </w:r>
      <w:r w:rsidR="003616C1" w:rsidRPr="008067D5">
        <w:rPr>
          <w:rFonts w:ascii="Tahoma" w:hAnsi="Tahoma" w:cs="Tahoma"/>
          <w:sz w:val="24"/>
          <w:szCs w:val="24"/>
        </w:rPr>
        <w:t xml:space="preserve">the </w:t>
      </w:r>
      <w:r w:rsidRPr="008067D5">
        <w:rPr>
          <w:rFonts w:ascii="Tahoma" w:hAnsi="Tahoma" w:cs="Tahoma"/>
          <w:sz w:val="24"/>
          <w:szCs w:val="24"/>
        </w:rPr>
        <w:t xml:space="preserve">efforts that respond to the most urgent and pertinent questions </w:t>
      </w:r>
      <w:r w:rsidR="003616C1" w:rsidRPr="008067D5">
        <w:rPr>
          <w:rFonts w:ascii="Tahoma" w:hAnsi="Tahoma" w:cs="Tahoma"/>
          <w:sz w:val="24"/>
          <w:szCs w:val="24"/>
        </w:rPr>
        <w:t xml:space="preserve">in </w:t>
      </w:r>
      <w:r w:rsidRPr="008067D5">
        <w:rPr>
          <w:rFonts w:ascii="Tahoma" w:hAnsi="Tahoma" w:cs="Tahoma"/>
          <w:sz w:val="24"/>
          <w:szCs w:val="24"/>
        </w:rPr>
        <w:t xml:space="preserve">cancer prevention </w:t>
      </w:r>
      <w:r w:rsidR="003616C1" w:rsidRPr="008067D5">
        <w:rPr>
          <w:rFonts w:ascii="Tahoma" w:hAnsi="Tahoma" w:cs="Tahoma"/>
          <w:sz w:val="24"/>
          <w:szCs w:val="24"/>
        </w:rPr>
        <w:t xml:space="preserve">asked </w:t>
      </w:r>
      <w:r w:rsidRPr="008067D5">
        <w:rPr>
          <w:rFonts w:ascii="Tahoma" w:hAnsi="Tahoma" w:cs="Tahoma"/>
          <w:sz w:val="24"/>
          <w:szCs w:val="24"/>
        </w:rPr>
        <w:t>by the international cancer control and public health communit</w:t>
      </w:r>
      <w:r w:rsidR="003616C1" w:rsidRPr="008067D5">
        <w:rPr>
          <w:rFonts w:ascii="Tahoma" w:hAnsi="Tahoma" w:cs="Tahoma"/>
          <w:sz w:val="24"/>
          <w:szCs w:val="24"/>
        </w:rPr>
        <w:t>ies</w:t>
      </w:r>
      <w:r w:rsidRPr="008067D5">
        <w:rPr>
          <w:rFonts w:ascii="Tahoma" w:hAnsi="Tahoma" w:cs="Tahoma"/>
          <w:sz w:val="24"/>
          <w:szCs w:val="24"/>
        </w:rPr>
        <w:t>.</w:t>
      </w:r>
    </w:p>
    <w:p w14:paraId="58DE743C" w14:textId="2B61E5EE" w:rsidR="00ED64BB" w:rsidRPr="008067D5" w:rsidRDefault="00ED64BB" w:rsidP="008067D5">
      <w:pPr>
        <w:pStyle w:val="ListParagraph"/>
        <w:numPr>
          <w:ilvl w:val="0"/>
          <w:numId w:val="2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How </w:t>
      </w:r>
      <w:r w:rsidR="003616C1" w:rsidRPr="008067D5">
        <w:rPr>
          <w:rFonts w:ascii="Tahoma" w:hAnsi="Tahoma" w:cs="Tahoma"/>
          <w:sz w:val="24"/>
          <w:szCs w:val="24"/>
        </w:rPr>
        <w:t>can IARC achieve this</w:t>
      </w:r>
      <w:r w:rsidRPr="008067D5">
        <w:rPr>
          <w:rFonts w:ascii="Tahoma" w:hAnsi="Tahoma" w:cs="Tahoma"/>
          <w:sz w:val="24"/>
          <w:szCs w:val="24"/>
        </w:rPr>
        <w:t xml:space="preserve">? </w:t>
      </w:r>
    </w:p>
    <w:p w14:paraId="691E0A3F" w14:textId="5D4CFE87" w:rsidR="00ED64BB" w:rsidRPr="008067D5" w:rsidRDefault="00ED64BB" w:rsidP="008067D5">
      <w:pPr>
        <w:pStyle w:val="ListParagraph"/>
        <w:numPr>
          <w:ilvl w:val="0"/>
          <w:numId w:val="28"/>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IARC </w:t>
      </w:r>
      <w:r w:rsidR="003616C1" w:rsidRPr="008067D5">
        <w:rPr>
          <w:rFonts w:ascii="Tahoma" w:hAnsi="Tahoma" w:cs="Tahoma"/>
          <w:sz w:val="24"/>
          <w:szCs w:val="24"/>
        </w:rPr>
        <w:t xml:space="preserve">will </w:t>
      </w:r>
      <w:r w:rsidRPr="008067D5">
        <w:rPr>
          <w:rFonts w:ascii="Tahoma" w:hAnsi="Tahoma" w:cs="Tahoma"/>
          <w:sz w:val="24"/>
          <w:szCs w:val="24"/>
        </w:rPr>
        <w:t xml:space="preserve">strengthen its engagement, resources and collaboration in </w:t>
      </w:r>
      <w:r w:rsidRPr="008067D5">
        <w:rPr>
          <w:rFonts w:ascii="Tahoma" w:hAnsi="Tahoma" w:cs="Tahoma"/>
          <w:b/>
          <w:bCs/>
          <w:sz w:val="24"/>
          <w:szCs w:val="24"/>
        </w:rPr>
        <w:t xml:space="preserve">priority areas </w:t>
      </w:r>
      <w:r w:rsidRPr="008067D5">
        <w:rPr>
          <w:rFonts w:ascii="Tahoma" w:hAnsi="Tahoma" w:cs="Tahoma"/>
          <w:sz w:val="24"/>
          <w:szCs w:val="24"/>
        </w:rPr>
        <w:t>when conducting its scientific research work.</w:t>
      </w:r>
    </w:p>
    <w:p w14:paraId="570076B5" w14:textId="77777777" w:rsidR="008067D5" w:rsidRDefault="008067D5" w:rsidP="008067D5">
      <w:pPr>
        <w:spacing w:after="120" w:line="320" w:lineRule="exact"/>
        <w:jc w:val="both"/>
        <w:rPr>
          <w:rFonts w:ascii="Tahoma" w:hAnsi="Tahoma" w:cs="Tahoma"/>
          <w:sz w:val="24"/>
          <w:szCs w:val="24"/>
          <w:highlight w:val="yellow"/>
        </w:rPr>
      </w:pPr>
    </w:p>
    <w:p w14:paraId="407BF4AB" w14:textId="3D1B2FAB" w:rsidR="00ED64BB" w:rsidRPr="008067D5" w:rsidRDefault="0048042A" w:rsidP="008067D5">
      <w:pPr>
        <w:spacing w:after="120" w:line="320" w:lineRule="exact"/>
        <w:jc w:val="both"/>
        <w:rPr>
          <w:rFonts w:ascii="Tahoma" w:hAnsi="Tahoma" w:cs="Tahoma"/>
          <w:sz w:val="24"/>
          <w:szCs w:val="24"/>
        </w:rPr>
      </w:pPr>
      <w:r w:rsidRPr="008067D5">
        <w:rPr>
          <w:rFonts w:ascii="Tahoma" w:hAnsi="Tahoma" w:cs="Tahoma"/>
          <w:sz w:val="24"/>
          <w:szCs w:val="24"/>
          <w:highlight w:val="yellow"/>
        </w:rPr>
        <w:t>Slide 10</w:t>
      </w:r>
    </w:p>
    <w:p w14:paraId="6E661F88" w14:textId="6DCD5FFA" w:rsidR="0048042A" w:rsidRPr="008067D5" w:rsidRDefault="0048042A" w:rsidP="008067D5">
      <w:pPr>
        <w:pStyle w:val="ListParagraph"/>
        <w:numPr>
          <w:ilvl w:val="0"/>
          <w:numId w:val="29"/>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Where </w:t>
      </w:r>
      <w:r w:rsidR="003616C1" w:rsidRPr="008067D5">
        <w:rPr>
          <w:rFonts w:ascii="Tahoma" w:hAnsi="Tahoma" w:cs="Tahoma"/>
          <w:sz w:val="24"/>
          <w:szCs w:val="24"/>
        </w:rPr>
        <w:t>are we now in the MTS process and what are the next steps</w:t>
      </w:r>
      <w:r w:rsidRPr="008067D5">
        <w:rPr>
          <w:rFonts w:ascii="Tahoma" w:hAnsi="Tahoma" w:cs="Tahoma"/>
          <w:sz w:val="24"/>
          <w:szCs w:val="24"/>
        </w:rPr>
        <w:t>?</w:t>
      </w:r>
    </w:p>
    <w:p w14:paraId="5ED49552" w14:textId="77777777" w:rsidR="0048042A" w:rsidRPr="008067D5" w:rsidRDefault="0048042A" w:rsidP="008067D5">
      <w:pPr>
        <w:pStyle w:val="ListParagraph"/>
        <w:numPr>
          <w:ilvl w:val="0"/>
          <w:numId w:val="29"/>
        </w:numPr>
        <w:spacing w:after="120" w:line="320" w:lineRule="exact"/>
        <w:contextualSpacing w:val="0"/>
        <w:jc w:val="both"/>
        <w:rPr>
          <w:rFonts w:ascii="Tahoma" w:hAnsi="Tahoma" w:cs="Tahoma"/>
          <w:sz w:val="24"/>
          <w:szCs w:val="24"/>
        </w:rPr>
      </w:pPr>
      <w:r w:rsidRPr="008067D5">
        <w:rPr>
          <w:rFonts w:ascii="Tahoma" w:hAnsi="Tahoma" w:cs="Tahoma"/>
          <w:sz w:val="24"/>
          <w:szCs w:val="24"/>
        </w:rPr>
        <w:t>The draft MTS has been finalized and was sent to the SC members for discussion.</w:t>
      </w:r>
    </w:p>
    <w:p w14:paraId="1C7160CE" w14:textId="77777777" w:rsidR="0048042A" w:rsidRPr="008067D5" w:rsidRDefault="0048042A" w:rsidP="008067D5">
      <w:pPr>
        <w:pStyle w:val="ListParagraph"/>
        <w:numPr>
          <w:ilvl w:val="0"/>
          <w:numId w:val="29"/>
        </w:numPr>
        <w:spacing w:after="120" w:line="320" w:lineRule="exact"/>
        <w:contextualSpacing w:val="0"/>
        <w:jc w:val="both"/>
        <w:rPr>
          <w:rFonts w:ascii="Tahoma" w:hAnsi="Tahoma" w:cs="Tahoma"/>
          <w:sz w:val="24"/>
          <w:szCs w:val="24"/>
        </w:rPr>
      </w:pPr>
      <w:r w:rsidRPr="008067D5">
        <w:rPr>
          <w:rFonts w:ascii="Tahoma" w:hAnsi="Tahoma" w:cs="Tahoma"/>
          <w:sz w:val="24"/>
          <w:szCs w:val="24"/>
        </w:rPr>
        <w:t>Following the establishment of the MTS Working Group in May 2020, the Secretariat engaged immediately with the Working Group in order to continue the development of the MTS under the WG’s leadership.</w:t>
      </w:r>
    </w:p>
    <w:p w14:paraId="449B7589" w14:textId="7AE7D8FA" w:rsidR="0048042A" w:rsidRPr="008067D5" w:rsidRDefault="0048042A" w:rsidP="008067D5">
      <w:pPr>
        <w:pStyle w:val="ListParagraph"/>
        <w:numPr>
          <w:ilvl w:val="0"/>
          <w:numId w:val="29"/>
        </w:numPr>
        <w:spacing w:after="120" w:line="320" w:lineRule="exact"/>
        <w:contextualSpacing w:val="0"/>
        <w:jc w:val="both"/>
        <w:rPr>
          <w:rFonts w:ascii="Tahoma" w:hAnsi="Tahoma" w:cs="Tahoma"/>
          <w:sz w:val="24"/>
          <w:szCs w:val="24"/>
        </w:rPr>
      </w:pPr>
      <w:r w:rsidRPr="008067D5">
        <w:rPr>
          <w:rFonts w:ascii="Tahoma" w:hAnsi="Tahoma" w:cs="Tahoma"/>
          <w:sz w:val="24"/>
          <w:szCs w:val="24"/>
        </w:rPr>
        <w:t>IARC greatly benefited from the GC/SC MTS WG guidance to further sharpen IARC’s priorities identified so far.</w:t>
      </w:r>
    </w:p>
    <w:p w14:paraId="1AF8D32D" w14:textId="2ADBE02B" w:rsidR="0048042A" w:rsidRPr="008067D5" w:rsidRDefault="0048042A" w:rsidP="008067D5">
      <w:pPr>
        <w:pStyle w:val="ListParagraph"/>
        <w:numPr>
          <w:ilvl w:val="0"/>
          <w:numId w:val="29"/>
        </w:numPr>
        <w:spacing w:after="120" w:line="320" w:lineRule="exact"/>
        <w:contextualSpacing w:val="0"/>
        <w:jc w:val="both"/>
        <w:rPr>
          <w:rFonts w:ascii="Tahoma" w:hAnsi="Tahoma" w:cs="Tahoma"/>
          <w:sz w:val="24"/>
          <w:szCs w:val="24"/>
        </w:rPr>
      </w:pPr>
      <w:r w:rsidRPr="008067D5">
        <w:rPr>
          <w:rFonts w:ascii="Tahoma" w:hAnsi="Tahoma" w:cs="Tahoma"/>
          <w:sz w:val="24"/>
          <w:szCs w:val="24"/>
        </w:rPr>
        <w:t xml:space="preserve">Early guidance was very important to steer the design of IARC’s next </w:t>
      </w:r>
      <w:r w:rsidR="00DC4468" w:rsidRPr="008067D5">
        <w:rPr>
          <w:rFonts w:ascii="Tahoma" w:hAnsi="Tahoma" w:cs="Tahoma"/>
          <w:sz w:val="24"/>
          <w:szCs w:val="24"/>
        </w:rPr>
        <w:t>p</w:t>
      </w:r>
      <w:r w:rsidRPr="008067D5">
        <w:rPr>
          <w:rFonts w:ascii="Tahoma" w:hAnsi="Tahoma" w:cs="Tahoma"/>
          <w:sz w:val="24"/>
          <w:szCs w:val="24"/>
        </w:rPr>
        <w:t xml:space="preserve">rogramme and </w:t>
      </w:r>
      <w:r w:rsidR="00DC4468" w:rsidRPr="008067D5">
        <w:rPr>
          <w:rFonts w:ascii="Tahoma" w:hAnsi="Tahoma" w:cs="Tahoma"/>
          <w:sz w:val="24"/>
          <w:szCs w:val="24"/>
        </w:rPr>
        <w:t>b</w:t>
      </w:r>
      <w:r w:rsidRPr="008067D5">
        <w:rPr>
          <w:rFonts w:ascii="Tahoma" w:hAnsi="Tahoma" w:cs="Tahoma"/>
          <w:sz w:val="24"/>
          <w:szCs w:val="24"/>
        </w:rPr>
        <w:t xml:space="preserve">udget, including the initiation and selection of projects. </w:t>
      </w:r>
    </w:p>
    <w:p w14:paraId="56CA26FC" w14:textId="77777777" w:rsidR="0048042A" w:rsidRPr="008067D5" w:rsidRDefault="0048042A" w:rsidP="008067D5">
      <w:pPr>
        <w:pStyle w:val="ListParagraph"/>
        <w:numPr>
          <w:ilvl w:val="0"/>
          <w:numId w:val="29"/>
        </w:numPr>
        <w:spacing w:after="120" w:line="320" w:lineRule="exact"/>
        <w:contextualSpacing w:val="0"/>
        <w:jc w:val="both"/>
        <w:rPr>
          <w:rFonts w:ascii="Tahoma" w:hAnsi="Tahoma" w:cs="Tahoma"/>
          <w:sz w:val="24"/>
          <w:szCs w:val="24"/>
        </w:rPr>
      </w:pPr>
      <w:r w:rsidRPr="008067D5">
        <w:rPr>
          <w:rFonts w:ascii="Tahoma" w:hAnsi="Tahoma" w:cs="Tahoma"/>
          <w:sz w:val="24"/>
          <w:szCs w:val="24"/>
        </w:rPr>
        <w:t>It also allowed us to present IARC’s Programme and Budget 2022–2023 with a clear link to priority areas.</w:t>
      </w:r>
    </w:p>
    <w:p w14:paraId="172DFE80" w14:textId="77777777" w:rsidR="008067D5" w:rsidRDefault="008067D5" w:rsidP="008067D5">
      <w:pPr>
        <w:spacing w:after="120" w:line="320" w:lineRule="exact"/>
        <w:jc w:val="both"/>
        <w:rPr>
          <w:rFonts w:ascii="Tahoma" w:hAnsi="Tahoma" w:cs="Tahoma"/>
          <w:sz w:val="24"/>
          <w:szCs w:val="24"/>
          <w:highlight w:val="yellow"/>
        </w:rPr>
      </w:pPr>
    </w:p>
    <w:p w14:paraId="3064E844" w14:textId="77777777" w:rsidR="007275E9" w:rsidRDefault="007275E9">
      <w:pPr>
        <w:rPr>
          <w:rFonts w:ascii="Tahoma" w:hAnsi="Tahoma" w:cs="Tahoma"/>
          <w:sz w:val="24"/>
          <w:szCs w:val="24"/>
          <w:highlight w:val="yellow"/>
        </w:rPr>
      </w:pPr>
      <w:r>
        <w:rPr>
          <w:rFonts w:ascii="Tahoma" w:hAnsi="Tahoma" w:cs="Tahoma"/>
          <w:sz w:val="24"/>
          <w:szCs w:val="24"/>
          <w:highlight w:val="yellow"/>
        </w:rPr>
        <w:br w:type="page"/>
      </w:r>
    </w:p>
    <w:p w14:paraId="24466FE2" w14:textId="43B92247" w:rsidR="00FD7BC0" w:rsidRPr="008067D5" w:rsidRDefault="00FD7BC0" w:rsidP="008067D5">
      <w:pPr>
        <w:spacing w:after="120" w:line="320" w:lineRule="exact"/>
        <w:jc w:val="both"/>
        <w:rPr>
          <w:rFonts w:ascii="Tahoma" w:hAnsi="Tahoma" w:cs="Tahoma"/>
          <w:sz w:val="24"/>
          <w:szCs w:val="24"/>
        </w:rPr>
      </w:pPr>
      <w:r w:rsidRPr="008067D5">
        <w:rPr>
          <w:rFonts w:ascii="Tahoma" w:hAnsi="Tahoma" w:cs="Tahoma"/>
          <w:sz w:val="24"/>
          <w:szCs w:val="24"/>
          <w:highlight w:val="yellow"/>
        </w:rPr>
        <w:lastRenderedPageBreak/>
        <w:t>Slide 11</w:t>
      </w:r>
    </w:p>
    <w:p w14:paraId="3D3EFEE1" w14:textId="6A9591D7" w:rsidR="00FD7BC0" w:rsidRPr="008067D5" w:rsidRDefault="00FD7BC0" w:rsidP="008067D5">
      <w:pPr>
        <w:pStyle w:val="ListParagraph"/>
        <w:numPr>
          <w:ilvl w:val="0"/>
          <w:numId w:val="31"/>
        </w:numPr>
        <w:spacing w:after="120" w:line="320" w:lineRule="exact"/>
        <w:contextualSpacing w:val="0"/>
        <w:jc w:val="both"/>
        <w:rPr>
          <w:rFonts w:ascii="Tahoma" w:hAnsi="Tahoma" w:cs="Tahoma"/>
          <w:b/>
          <w:bCs/>
          <w:sz w:val="24"/>
          <w:szCs w:val="24"/>
        </w:rPr>
      </w:pPr>
      <w:r w:rsidRPr="008067D5">
        <w:rPr>
          <w:rFonts w:ascii="Tahoma" w:hAnsi="Tahoma" w:cs="Tahoma"/>
          <w:b/>
          <w:bCs/>
          <w:sz w:val="24"/>
          <w:szCs w:val="24"/>
        </w:rPr>
        <w:t>Implementing the MTS 2021–2025 will facilitate the transition towards a stronger IARC:</w:t>
      </w:r>
    </w:p>
    <w:p w14:paraId="34C4C60C" w14:textId="77777777" w:rsidR="00742DBA" w:rsidRPr="008067D5" w:rsidRDefault="00FD7BC0" w:rsidP="005B3086">
      <w:pPr>
        <w:numPr>
          <w:ilvl w:val="0"/>
          <w:numId w:val="30"/>
        </w:numPr>
        <w:tabs>
          <w:tab w:val="clear" w:pos="720"/>
          <w:tab w:val="num" w:pos="1276"/>
        </w:tabs>
        <w:spacing w:after="120" w:line="320" w:lineRule="exact"/>
        <w:ind w:left="1276" w:hanging="425"/>
        <w:jc w:val="both"/>
        <w:rPr>
          <w:rFonts w:ascii="Tahoma" w:hAnsi="Tahoma" w:cs="Tahoma"/>
          <w:sz w:val="24"/>
          <w:szCs w:val="24"/>
        </w:rPr>
      </w:pPr>
      <w:r w:rsidRPr="008067D5">
        <w:rPr>
          <w:rFonts w:ascii="Tahoma" w:hAnsi="Tahoma" w:cs="Tahoma"/>
          <w:sz w:val="24"/>
          <w:szCs w:val="24"/>
        </w:rPr>
        <w:t>as the g</w:t>
      </w:r>
      <w:r w:rsidR="00B863DB" w:rsidRPr="008067D5">
        <w:rPr>
          <w:rFonts w:ascii="Tahoma" w:hAnsi="Tahoma" w:cs="Tahoma"/>
          <w:sz w:val="24"/>
          <w:szCs w:val="24"/>
        </w:rPr>
        <w:t>lobal hub for open science for cancer prevention</w:t>
      </w:r>
    </w:p>
    <w:p w14:paraId="7BEE78B2" w14:textId="77777777" w:rsidR="00742DBA" w:rsidRPr="008067D5" w:rsidRDefault="00FD7BC0" w:rsidP="005B3086">
      <w:pPr>
        <w:numPr>
          <w:ilvl w:val="0"/>
          <w:numId w:val="30"/>
        </w:numPr>
        <w:tabs>
          <w:tab w:val="clear" w:pos="720"/>
          <w:tab w:val="num" w:pos="1276"/>
        </w:tabs>
        <w:spacing w:after="120" w:line="320" w:lineRule="exact"/>
        <w:ind w:left="1276" w:hanging="425"/>
        <w:jc w:val="both"/>
        <w:rPr>
          <w:rFonts w:ascii="Tahoma" w:hAnsi="Tahoma" w:cs="Tahoma"/>
          <w:sz w:val="24"/>
          <w:szCs w:val="24"/>
        </w:rPr>
      </w:pPr>
      <w:r w:rsidRPr="008067D5">
        <w:rPr>
          <w:rFonts w:ascii="Tahoma" w:hAnsi="Tahoma" w:cs="Tahoma"/>
          <w:sz w:val="24"/>
          <w:szCs w:val="24"/>
        </w:rPr>
        <w:t>as a l</w:t>
      </w:r>
      <w:r w:rsidR="00B863DB" w:rsidRPr="008067D5">
        <w:rPr>
          <w:rFonts w:ascii="Tahoma" w:hAnsi="Tahoma" w:cs="Tahoma"/>
          <w:sz w:val="24"/>
          <w:szCs w:val="24"/>
        </w:rPr>
        <w:t>eader in prevention research</w:t>
      </w:r>
    </w:p>
    <w:p w14:paraId="069949AA" w14:textId="77777777" w:rsidR="00742DBA" w:rsidRPr="008067D5" w:rsidRDefault="00FD7BC0" w:rsidP="005B3086">
      <w:pPr>
        <w:numPr>
          <w:ilvl w:val="0"/>
          <w:numId w:val="30"/>
        </w:numPr>
        <w:tabs>
          <w:tab w:val="clear" w:pos="720"/>
          <w:tab w:val="num" w:pos="1276"/>
        </w:tabs>
        <w:spacing w:after="120" w:line="320" w:lineRule="exact"/>
        <w:ind w:left="1276" w:hanging="425"/>
        <w:jc w:val="both"/>
        <w:rPr>
          <w:rFonts w:ascii="Tahoma" w:hAnsi="Tahoma" w:cs="Tahoma"/>
          <w:sz w:val="24"/>
          <w:szCs w:val="24"/>
        </w:rPr>
      </w:pPr>
      <w:r w:rsidRPr="008067D5">
        <w:rPr>
          <w:rFonts w:ascii="Tahoma" w:hAnsi="Tahoma" w:cs="Tahoma"/>
          <w:sz w:val="24"/>
          <w:szCs w:val="24"/>
        </w:rPr>
        <w:t>r</w:t>
      </w:r>
      <w:r w:rsidR="00B863DB" w:rsidRPr="008067D5">
        <w:rPr>
          <w:rFonts w:ascii="Tahoma" w:hAnsi="Tahoma" w:cs="Tahoma"/>
          <w:sz w:val="24"/>
          <w:szCs w:val="24"/>
        </w:rPr>
        <w:t xml:space="preserve">ecognized for </w:t>
      </w:r>
      <w:r w:rsidR="000862B8" w:rsidRPr="008067D5">
        <w:rPr>
          <w:rFonts w:ascii="Tahoma" w:hAnsi="Tahoma" w:cs="Tahoma"/>
          <w:sz w:val="24"/>
          <w:szCs w:val="24"/>
        </w:rPr>
        <w:t xml:space="preserve">significant </w:t>
      </w:r>
      <w:r w:rsidR="00B863DB" w:rsidRPr="008067D5">
        <w:rPr>
          <w:rFonts w:ascii="Tahoma" w:hAnsi="Tahoma" w:cs="Tahoma"/>
          <w:sz w:val="24"/>
          <w:szCs w:val="24"/>
        </w:rPr>
        <w:t>public health impact</w:t>
      </w:r>
    </w:p>
    <w:p w14:paraId="41ABC21E" w14:textId="77777777" w:rsidR="000862B8" w:rsidRPr="008067D5" w:rsidRDefault="00FD7BC0" w:rsidP="005B3086">
      <w:pPr>
        <w:numPr>
          <w:ilvl w:val="0"/>
          <w:numId w:val="30"/>
        </w:numPr>
        <w:tabs>
          <w:tab w:val="clear" w:pos="720"/>
          <w:tab w:val="num" w:pos="1276"/>
        </w:tabs>
        <w:spacing w:after="120" w:line="320" w:lineRule="exact"/>
        <w:ind w:left="1276" w:hanging="425"/>
        <w:jc w:val="both"/>
        <w:rPr>
          <w:rFonts w:ascii="Tahoma" w:hAnsi="Tahoma" w:cs="Tahoma"/>
          <w:sz w:val="24"/>
          <w:szCs w:val="24"/>
        </w:rPr>
      </w:pPr>
      <w:r w:rsidRPr="008067D5">
        <w:rPr>
          <w:rFonts w:ascii="Tahoma" w:hAnsi="Tahoma" w:cs="Tahoma"/>
          <w:sz w:val="24"/>
          <w:szCs w:val="24"/>
        </w:rPr>
        <w:t>as a g</w:t>
      </w:r>
      <w:r w:rsidR="00B863DB" w:rsidRPr="008067D5">
        <w:rPr>
          <w:rFonts w:ascii="Tahoma" w:hAnsi="Tahoma" w:cs="Tahoma"/>
          <w:sz w:val="24"/>
          <w:szCs w:val="24"/>
        </w:rPr>
        <w:t xml:space="preserve">lobal capacity builder for cancer science and research </w:t>
      </w:r>
    </w:p>
    <w:p w14:paraId="7542DE0C" w14:textId="2E24809D" w:rsidR="000862B8" w:rsidRPr="008067D5" w:rsidRDefault="000862B8" w:rsidP="008067D5">
      <w:pPr>
        <w:pStyle w:val="ListParagraph"/>
        <w:numPr>
          <w:ilvl w:val="0"/>
          <w:numId w:val="31"/>
        </w:numPr>
        <w:spacing w:after="120" w:line="320" w:lineRule="exact"/>
        <w:contextualSpacing w:val="0"/>
        <w:jc w:val="both"/>
        <w:rPr>
          <w:rFonts w:ascii="Tahoma" w:hAnsi="Tahoma" w:cs="Tahoma"/>
          <w:sz w:val="24"/>
          <w:szCs w:val="24"/>
        </w:rPr>
      </w:pPr>
      <w:r w:rsidRPr="008067D5">
        <w:rPr>
          <w:rFonts w:ascii="Tahoma" w:hAnsi="Tahoma" w:cs="Tahoma"/>
          <w:color w:val="000000"/>
          <w:sz w:val="24"/>
          <w:szCs w:val="24"/>
          <w:shd w:val="clear" w:color="auto" w:fill="FFFFFF"/>
        </w:rPr>
        <w:t>IARC</w:t>
      </w:r>
      <w:r w:rsidR="00BC0812" w:rsidRPr="008067D5">
        <w:rPr>
          <w:rFonts w:ascii="Tahoma" w:hAnsi="Tahoma" w:cs="Tahoma"/>
          <w:color w:val="000000"/>
          <w:sz w:val="24"/>
          <w:szCs w:val="24"/>
          <w:shd w:val="clear" w:color="auto" w:fill="FFFFFF"/>
        </w:rPr>
        <w:t>’s move</w:t>
      </w:r>
      <w:r w:rsidRPr="008067D5">
        <w:rPr>
          <w:rFonts w:ascii="Tahoma" w:hAnsi="Tahoma" w:cs="Tahoma"/>
          <w:color w:val="000000"/>
          <w:sz w:val="24"/>
          <w:szCs w:val="24"/>
          <w:shd w:val="clear" w:color="auto" w:fill="FFFFFF"/>
        </w:rPr>
        <w:t xml:space="preserve"> to its new building, the </w:t>
      </w:r>
      <w:r w:rsidR="00BC0812" w:rsidRPr="008067D5">
        <w:rPr>
          <w:rFonts w:ascii="Tahoma" w:hAnsi="Tahoma" w:cs="Tahoma"/>
          <w:color w:val="000000"/>
          <w:sz w:val="24"/>
          <w:szCs w:val="24"/>
          <w:shd w:val="clear" w:color="auto" w:fill="FFFFFF"/>
        </w:rPr>
        <w:t>“</w:t>
      </w:r>
      <w:r w:rsidRPr="008067D5">
        <w:rPr>
          <w:rFonts w:ascii="Tahoma" w:hAnsi="Tahoma" w:cs="Tahoma"/>
          <w:iCs/>
          <w:color w:val="000000"/>
          <w:sz w:val="24"/>
          <w:szCs w:val="24"/>
          <w:shd w:val="clear" w:color="auto" w:fill="FFFFFF"/>
        </w:rPr>
        <w:t>Nouveau Centre</w:t>
      </w:r>
      <w:r w:rsidR="00BC0812" w:rsidRPr="008067D5">
        <w:rPr>
          <w:rFonts w:ascii="Tahoma" w:hAnsi="Tahoma" w:cs="Tahoma"/>
          <w:iCs/>
          <w:color w:val="000000"/>
          <w:sz w:val="24"/>
          <w:szCs w:val="24"/>
          <w:shd w:val="clear" w:color="auto" w:fill="FFFFFF"/>
        </w:rPr>
        <w:t>”</w:t>
      </w:r>
      <w:r w:rsidRPr="008067D5">
        <w:rPr>
          <w:rFonts w:ascii="Tahoma" w:hAnsi="Tahoma" w:cs="Tahoma"/>
          <w:color w:val="000000"/>
          <w:sz w:val="24"/>
          <w:szCs w:val="24"/>
          <w:shd w:val="clear" w:color="auto" w:fill="FFFFFF"/>
        </w:rPr>
        <w:t xml:space="preserve"> – </w:t>
      </w:r>
      <w:r w:rsidR="00BC0812" w:rsidRPr="008067D5">
        <w:rPr>
          <w:rFonts w:ascii="Tahoma" w:hAnsi="Tahoma" w:cs="Tahoma"/>
          <w:color w:val="000000"/>
          <w:sz w:val="24"/>
          <w:szCs w:val="24"/>
          <w:shd w:val="clear" w:color="auto" w:fill="FFFFFF"/>
        </w:rPr>
        <w:t>scheduled for</w:t>
      </w:r>
      <w:r w:rsidRPr="008067D5">
        <w:rPr>
          <w:rFonts w:ascii="Tahoma" w:hAnsi="Tahoma" w:cs="Tahoma"/>
          <w:color w:val="000000"/>
          <w:sz w:val="24"/>
          <w:szCs w:val="24"/>
          <w:shd w:val="clear" w:color="auto" w:fill="FFFFFF"/>
        </w:rPr>
        <w:t xml:space="preserve"> 2022 </w:t>
      </w:r>
      <w:r w:rsidRPr="008067D5">
        <w:rPr>
          <w:rFonts w:ascii="Tahoma" w:hAnsi="Tahoma" w:cs="Tahoma"/>
          <w:iCs/>
          <w:color w:val="212529"/>
          <w:sz w:val="24"/>
          <w:szCs w:val="24"/>
        </w:rPr>
        <w:t>–</w:t>
      </w:r>
      <w:r w:rsidRPr="008067D5">
        <w:rPr>
          <w:rFonts w:ascii="Tahoma" w:hAnsi="Tahoma" w:cs="Tahoma"/>
          <w:color w:val="000000"/>
          <w:sz w:val="24"/>
          <w:szCs w:val="24"/>
          <w:shd w:val="clear" w:color="auto" w:fill="FFFFFF"/>
        </w:rPr>
        <w:t xml:space="preserve"> will enable IARC to </w:t>
      </w:r>
      <w:r w:rsidR="00BC0812" w:rsidRPr="008067D5">
        <w:rPr>
          <w:rFonts w:ascii="Tahoma" w:hAnsi="Tahoma" w:cs="Tahoma"/>
          <w:color w:val="000000"/>
          <w:sz w:val="24"/>
          <w:szCs w:val="24"/>
          <w:shd w:val="clear" w:color="auto" w:fill="FFFFFF"/>
        </w:rPr>
        <w:t>fulfil its mandate within a</w:t>
      </w:r>
      <w:r w:rsidRPr="008067D5">
        <w:rPr>
          <w:rFonts w:ascii="Tahoma" w:hAnsi="Tahoma" w:cs="Tahoma"/>
          <w:color w:val="000000"/>
          <w:sz w:val="24"/>
          <w:szCs w:val="24"/>
          <w:shd w:val="clear" w:color="auto" w:fill="FFFFFF"/>
        </w:rPr>
        <w:t xml:space="preserve"> state-of-the-art, eco-friendly Agency, embracing and living the concept of Open Science. </w:t>
      </w:r>
    </w:p>
    <w:p w14:paraId="214D7ACE" w14:textId="6386A0D3" w:rsidR="000862B8" w:rsidRPr="008067D5" w:rsidRDefault="000862B8" w:rsidP="008067D5">
      <w:pPr>
        <w:pStyle w:val="ListParagraph"/>
        <w:numPr>
          <w:ilvl w:val="0"/>
          <w:numId w:val="31"/>
        </w:numPr>
        <w:spacing w:after="120" w:line="320" w:lineRule="exact"/>
        <w:contextualSpacing w:val="0"/>
        <w:jc w:val="both"/>
        <w:rPr>
          <w:rFonts w:ascii="Tahoma" w:hAnsi="Tahoma" w:cs="Tahoma"/>
          <w:sz w:val="24"/>
          <w:szCs w:val="24"/>
        </w:rPr>
      </w:pPr>
      <w:r w:rsidRPr="008067D5">
        <w:rPr>
          <w:rFonts w:ascii="Tahoma" w:hAnsi="Tahoma" w:cs="Tahoma"/>
          <w:color w:val="000000"/>
          <w:sz w:val="24"/>
          <w:szCs w:val="24"/>
          <w:shd w:val="clear" w:color="auto" w:fill="FFFFFF"/>
        </w:rPr>
        <w:t xml:space="preserve">The smart building will provide an inspiring environment </w:t>
      </w:r>
      <w:r w:rsidR="00BC0812" w:rsidRPr="008067D5">
        <w:rPr>
          <w:rFonts w:ascii="Tahoma" w:hAnsi="Tahoma" w:cs="Tahoma"/>
          <w:color w:val="000000"/>
          <w:sz w:val="24"/>
          <w:szCs w:val="24"/>
          <w:shd w:val="clear" w:color="auto" w:fill="FFFFFF"/>
        </w:rPr>
        <w:t xml:space="preserve">to foster </w:t>
      </w:r>
      <w:r w:rsidRPr="008067D5">
        <w:rPr>
          <w:rFonts w:ascii="Tahoma" w:hAnsi="Tahoma" w:cs="Tahoma"/>
          <w:color w:val="000000"/>
          <w:sz w:val="24"/>
          <w:szCs w:val="24"/>
          <w:shd w:val="clear" w:color="auto" w:fill="FFFFFF"/>
        </w:rPr>
        <w:t>scientific collaboration and advanc</w:t>
      </w:r>
      <w:r w:rsidR="00BC0812" w:rsidRPr="008067D5">
        <w:rPr>
          <w:rFonts w:ascii="Tahoma" w:hAnsi="Tahoma" w:cs="Tahoma"/>
          <w:color w:val="000000"/>
          <w:sz w:val="24"/>
          <w:szCs w:val="24"/>
          <w:shd w:val="clear" w:color="auto" w:fill="FFFFFF"/>
        </w:rPr>
        <w:t>e</w:t>
      </w:r>
      <w:r w:rsidRPr="008067D5">
        <w:rPr>
          <w:rFonts w:ascii="Tahoma" w:hAnsi="Tahoma" w:cs="Tahoma"/>
          <w:color w:val="000000"/>
          <w:sz w:val="24"/>
          <w:szCs w:val="24"/>
          <w:shd w:val="clear" w:color="auto" w:fill="FFFFFF"/>
        </w:rPr>
        <w:t xml:space="preserve"> global cancer research. </w:t>
      </w:r>
    </w:p>
    <w:p w14:paraId="346D01D6" w14:textId="551EB053" w:rsidR="000862B8" w:rsidRPr="008067D5" w:rsidRDefault="000862B8" w:rsidP="008067D5">
      <w:pPr>
        <w:pStyle w:val="ListParagraph"/>
        <w:numPr>
          <w:ilvl w:val="0"/>
          <w:numId w:val="31"/>
        </w:numPr>
        <w:spacing w:after="120" w:line="320" w:lineRule="exact"/>
        <w:contextualSpacing w:val="0"/>
        <w:jc w:val="both"/>
        <w:rPr>
          <w:rFonts w:ascii="Tahoma" w:hAnsi="Tahoma" w:cs="Tahoma"/>
          <w:sz w:val="24"/>
          <w:szCs w:val="24"/>
        </w:rPr>
      </w:pPr>
      <w:r w:rsidRPr="008067D5">
        <w:rPr>
          <w:rFonts w:ascii="Tahoma" w:hAnsi="Tahoma" w:cs="Tahoma"/>
          <w:color w:val="000000"/>
          <w:sz w:val="24"/>
          <w:szCs w:val="24"/>
          <w:shd w:val="clear" w:color="auto" w:fill="FFFFFF"/>
        </w:rPr>
        <w:t xml:space="preserve">Its physical structure will </w:t>
      </w:r>
      <w:r w:rsidR="00BC0812" w:rsidRPr="008067D5">
        <w:rPr>
          <w:rFonts w:ascii="Tahoma" w:hAnsi="Tahoma" w:cs="Tahoma"/>
          <w:color w:val="000000"/>
          <w:sz w:val="24"/>
          <w:szCs w:val="24"/>
          <w:shd w:val="clear" w:color="auto" w:fill="FFFFFF"/>
        </w:rPr>
        <w:t>reflect our principl</w:t>
      </w:r>
      <w:r w:rsidR="00794388">
        <w:rPr>
          <w:rFonts w:ascii="Tahoma" w:hAnsi="Tahoma" w:cs="Tahoma"/>
          <w:color w:val="000000"/>
          <w:sz w:val="24"/>
          <w:szCs w:val="24"/>
          <w:shd w:val="clear" w:color="auto" w:fill="FFFFFF"/>
        </w:rPr>
        <w:t>e</w:t>
      </w:r>
      <w:r w:rsidR="00BC0812" w:rsidRPr="008067D5">
        <w:rPr>
          <w:rFonts w:ascii="Tahoma" w:hAnsi="Tahoma" w:cs="Tahoma"/>
          <w:color w:val="000000"/>
          <w:sz w:val="24"/>
          <w:szCs w:val="24"/>
          <w:shd w:val="clear" w:color="auto" w:fill="FFFFFF"/>
        </w:rPr>
        <w:t xml:space="preserve">s of independence and </w:t>
      </w:r>
      <w:r w:rsidRPr="008067D5">
        <w:rPr>
          <w:rFonts w:ascii="Tahoma" w:hAnsi="Tahoma" w:cs="Tahoma"/>
          <w:color w:val="000000"/>
          <w:sz w:val="24"/>
          <w:szCs w:val="24"/>
          <w:shd w:val="clear" w:color="auto" w:fill="FFFFFF"/>
        </w:rPr>
        <w:t xml:space="preserve">transparency and echo </w:t>
      </w:r>
      <w:r w:rsidR="00BC0812" w:rsidRPr="008067D5">
        <w:rPr>
          <w:rFonts w:ascii="Tahoma" w:hAnsi="Tahoma" w:cs="Tahoma"/>
          <w:color w:val="000000"/>
          <w:sz w:val="24"/>
          <w:szCs w:val="24"/>
          <w:shd w:val="clear" w:color="auto" w:fill="FFFFFF"/>
        </w:rPr>
        <w:t xml:space="preserve">our strategy for </w:t>
      </w:r>
      <w:r w:rsidRPr="008067D5">
        <w:rPr>
          <w:rFonts w:ascii="Tahoma" w:hAnsi="Tahoma" w:cs="Tahoma"/>
          <w:color w:val="000000"/>
          <w:sz w:val="24"/>
          <w:szCs w:val="24"/>
          <w:shd w:val="clear" w:color="auto" w:fill="FFFFFF"/>
        </w:rPr>
        <w:t>Open Science</w:t>
      </w:r>
      <w:r w:rsidR="00BC0812" w:rsidRPr="008067D5">
        <w:rPr>
          <w:rFonts w:ascii="Tahoma" w:hAnsi="Tahoma" w:cs="Tahoma"/>
          <w:color w:val="000000"/>
          <w:sz w:val="24"/>
          <w:szCs w:val="24"/>
          <w:shd w:val="clear" w:color="auto" w:fill="FFFFFF"/>
        </w:rPr>
        <w:t>.</w:t>
      </w:r>
    </w:p>
    <w:p w14:paraId="494017A8" w14:textId="2DBBC304" w:rsidR="00BC0812" w:rsidRPr="008067D5" w:rsidRDefault="00012B47" w:rsidP="008067D5">
      <w:pPr>
        <w:pStyle w:val="ListParagraph"/>
        <w:numPr>
          <w:ilvl w:val="0"/>
          <w:numId w:val="31"/>
        </w:numPr>
        <w:spacing w:after="120" w:line="320" w:lineRule="exact"/>
        <w:contextualSpacing w:val="0"/>
        <w:jc w:val="both"/>
        <w:rPr>
          <w:rFonts w:ascii="Tahoma" w:hAnsi="Tahoma" w:cs="Tahoma"/>
          <w:sz w:val="24"/>
          <w:szCs w:val="24"/>
        </w:rPr>
      </w:pPr>
      <w:r w:rsidRPr="008067D5">
        <w:rPr>
          <w:rFonts w:ascii="Tahoma" w:hAnsi="Tahoma" w:cs="Tahoma"/>
          <w:sz w:val="24"/>
          <w:szCs w:val="24"/>
        </w:rPr>
        <w:t>A “Nouveau Centre” for “Cancer Research that Matters”</w:t>
      </w:r>
    </w:p>
    <w:p w14:paraId="77CA9CC6" w14:textId="77777777" w:rsidR="00794388" w:rsidRDefault="00794388" w:rsidP="008067D5">
      <w:pPr>
        <w:spacing w:after="120" w:line="320" w:lineRule="exact"/>
        <w:ind w:left="360"/>
        <w:jc w:val="both"/>
        <w:rPr>
          <w:rFonts w:ascii="Tahoma" w:hAnsi="Tahoma" w:cs="Tahoma"/>
          <w:sz w:val="24"/>
          <w:szCs w:val="24"/>
        </w:rPr>
      </w:pPr>
    </w:p>
    <w:p w14:paraId="54EC2FC7" w14:textId="7180DDD1" w:rsidR="000862B8" w:rsidRPr="008067D5" w:rsidRDefault="000862B8" w:rsidP="008067D5">
      <w:pPr>
        <w:spacing w:after="120" w:line="320" w:lineRule="exact"/>
        <w:ind w:left="360"/>
        <w:jc w:val="both"/>
        <w:rPr>
          <w:rFonts w:ascii="Tahoma" w:hAnsi="Tahoma" w:cs="Tahoma"/>
          <w:sz w:val="24"/>
          <w:szCs w:val="24"/>
        </w:rPr>
      </w:pPr>
      <w:r w:rsidRPr="008067D5">
        <w:rPr>
          <w:rFonts w:ascii="Tahoma" w:hAnsi="Tahoma" w:cs="Tahoma"/>
          <w:sz w:val="24"/>
          <w:szCs w:val="24"/>
        </w:rPr>
        <w:t>I thank you for your attention.</w:t>
      </w:r>
    </w:p>
    <w:sectPr w:rsidR="000862B8" w:rsidRPr="008067D5" w:rsidSect="008067D5">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DD051" w14:textId="77777777" w:rsidR="00B253CF" w:rsidRDefault="00B253CF" w:rsidP="008067D5">
      <w:pPr>
        <w:spacing w:after="0" w:line="240" w:lineRule="auto"/>
      </w:pPr>
      <w:r>
        <w:separator/>
      </w:r>
    </w:p>
  </w:endnote>
  <w:endnote w:type="continuationSeparator" w:id="0">
    <w:p w14:paraId="7F156932" w14:textId="77777777" w:rsidR="00B253CF" w:rsidRDefault="00B253CF" w:rsidP="0080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Bold">
    <w:altName w:val="Tahoma"/>
    <w:panose1 w:val="020B08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7EA92" w14:textId="77777777" w:rsidR="00B253CF" w:rsidRDefault="00B253CF" w:rsidP="008067D5">
      <w:pPr>
        <w:spacing w:after="0" w:line="240" w:lineRule="auto"/>
      </w:pPr>
      <w:r>
        <w:separator/>
      </w:r>
    </w:p>
  </w:footnote>
  <w:footnote w:type="continuationSeparator" w:id="0">
    <w:p w14:paraId="7569B569" w14:textId="77777777" w:rsidR="00B253CF" w:rsidRDefault="00B253CF" w:rsidP="0080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20"/>
        <w:szCs w:val="20"/>
      </w:rPr>
      <w:id w:val="-1318336367"/>
      <w:docPartObj>
        <w:docPartGallery w:val="Page Numbers (Top of Page)"/>
        <w:docPartUnique/>
      </w:docPartObj>
    </w:sdtPr>
    <w:sdtEndPr/>
    <w:sdtContent>
      <w:p w14:paraId="2F7049AB" w14:textId="34FC93CD" w:rsidR="008067D5" w:rsidRDefault="008067D5" w:rsidP="008067D5">
        <w:pPr>
          <w:pStyle w:val="Header"/>
          <w:jc w:val="right"/>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FILENAME   \* MERGEFORMAT </w:instrText>
        </w:r>
        <w:r>
          <w:rPr>
            <w:rFonts w:ascii="Tahoma" w:hAnsi="Tahoma" w:cs="Tahoma"/>
            <w:sz w:val="20"/>
            <w:szCs w:val="20"/>
          </w:rPr>
          <w:fldChar w:fldCharType="separate"/>
        </w:r>
        <w:r>
          <w:rPr>
            <w:rFonts w:ascii="Tahoma" w:hAnsi="Tahoma" w:cs="Tahoma"/>
            <w:noProof/>
            <w:sz w:val="20"/>
            <w:szCs w:val="20"/>
          </w:rPr>
          <w:t>Item9_MTS-DraftforSC-introDIRscript.docx</w:t>
        </w:r>
        <w:r>
          <w:rPr>
            <w:rFonts w:ascii="Tahoma" w:hAnsi="Tahoma" w:cs="Tahoma"/>
            <w:sz w:val="20"/>
            <w:szCs w:val="20"/>
          </w:rPr>
          <w:fldChar w:fldCharType="end"/>
        </w:r>
      </w:p>
      <w:p w14:paraId="660A42F1" w14:textId="4E0BA2C5" w:rsidR="008067D5" w:rsidRPr="008067D5" w:rsidRDefault="008067D5" w:rsidP="008067D5">
        <w:pPr>
          <w:pStyle w:val="Header"/>
          <w:jc w:val="right"/>
          <w:rPr>
            <w:rFonts w:ascii="Tahoma" w:hAnsi="Tahoma" w:cs="Tahoma"/>
            <w:sz w:val="20"/>
            <w:szCs w:val="20"/>
          </w:rPr>
        </w:pPr>
        <w:r w:rsidRPr="008067D5">
          <w:rPr>
            <w:rFonts w:ascii="Tahoma" w:hAnsi="Tahoma" w:cs="Tahoma"/>
            <w:sz w:val="20"/>
            <w:szCs w:val="20"/>
          </w:rPr>
          <w:t xml:space="preserve">Page </w:t>
        </w:r>
        <w:r w:rsidRPr="008067D5">
          <w:rPr>
            <w:rFonts w:ascii="Tahoma" w:hAnsi="Tahoma" w:cs="Tahoma"/>
            <w:sz w:val="20"/>
            <w:szCs w:val="20"/>
          </w:rPr>
          <w:fldChar w:fldCharType="begin"/>
        </w:r>
        <w:r w:rsidRPr="008067D5">
          <w:rPr>
            <w:rFonts w:ascii="Tahoma" w:hAnsi="Tahoma" w:cs="Tahoma"/>
            <w:sz w:val="20"/>
            <w:szCs w:val="20"/>
          </w:rPr>
          <w:instrText xml:space="preserve"> PAGE </w:instrText>
        </w:r>
        <w:r w:rsidRPr="008067D5">
          <w:rPr>
            <w:rFonts w:ascii="Tahoma" w:hAnsi="Tahoma" w:cs="Tahoma"/>
            <w:sz w:val="20"/>
            <w:szCs w:val="20"/>
          </w:rPr>
          <w:fldChar w:fldCharType="separate"/>
        </w:r>
        <w:r w:rsidRPr="008067D5">
          <w:rPr>
            <w:rFonts w:ascii="Tahoma" w:hAnsi="Tahoma" w:cs="Tahoma"/>
            <w:noProof/>
            <w:sz w:val="20"/>
            <w:szCs w:val="20"/>
          </w:rPr>
          <w:t>2</w:t>
        </w:r>
        <w:r w:rsidRPr="008067D5">
          <w:rPr>
            <w:rFonts w:ascii="Tahoma" w:hAnsi="Tahoma" w:cs="Tahoma"/>
            <w:sz w:val="20"/>
            <w:szCs w:val="20"/>
          </w:rPr>
          <w:fldChar w:fldCharType="end"/>
        </w:r>
        <w:r w:rsidRPr="008067D5">
          <w:rPr>
            <w:rFonts w:ascii="Tahoma" w:hAnsi="Tahoma" w:cs="Tahoma"/>
            <w:sz w:val="20"/>
            <w:szCs w:val="20"/>
          </w:rPr>
          <w:t xml:space="preserve"> of </w:t>
        </w:r>
        <w:r w:rsidRPr="008067D5">
          <w:rPr>
            <w:rFonts w:ascii="Tahoma" w:hAnsi="Tahoma" w:cs="Tahoma"/>
            <w:sz w:val="20"/>
            <w:szCs w:val="20"/>
          </w:rPr>
          <w:fldChar w:fldCharType="begin"/>
        </w:r>
        <w:r w:rsidRPr="008067D5">
          <w:rPr>
            <w:rFonts w:ascii="Tahoma" w:hAnsi="Tahoma" w:cs="Tahoma"/>
            <w:sz w:val="20"/>
            <w:szCs w:val="20"/>
          </w:rPr>
          <w:instrText xml:space="preserve"> NUMPAGES  </w:instrText>
        </w:r>
        <w:r w:rsidRPr="008067D5">
          <w:rPr>
            <w:rFonts w:ascii="Tahoma" w:hAnsi="Tahoma" w:cs="Tahoma"/>
            <w:sz w:val="20"/>
            <w:szCs w:val="20"/>
          </w:rPr>
          <w:fldChar w:fldCharType="separate"/>
        </w:r>
        <w:r w:rsidRPr="008067D5">
          <w:rPr>
            <w:rFonts w:ascii="Tahoma" w:hAnsi="Tahoma" w:cs="Tahoma"/>
            <w:noProof/>
            <w:sz w:val="20"/>
            <w:szCs w:val="20"/>
          </w:rPr>
          <w:t>2</w:t>
        </w:r>
        <w:r w:rsidRPr="008067D5">
          <w:rPr>
            <w:rFonts w:ascii="Tahoma" w:hAnsi="Tahoma" w:cs="Tahoma"/>
            <w:sz w:val="20"/>
            <w:szCs w:val="20"/>
          </w:rPr>
          <w:fldChar w:fldCharType="end"/>
        </w:r>
      </w:p>
    </w:sdtContent>
  </w:sdt>
  <w:p w14:paraId="3B709738" w14:textId="77777777" w:rsidR="008067D5" w:rsidRPr="008067D5" w:rsidRDefault="008067D5" w:rsidP="008067D5">
    <w:pPr>
      <w:pStyle w:val="Header"/>
      <w:jc w:val="right"/>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18B"/>
    <w:multiLevelType w:val="hybridMultilevel"/>
    <w:tmpl w:val="399464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CC6A52"/>
    <w:multiLevelType w:val="hybridMultilevel"/>
    <w:tmpl w:val="2D1041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80D92"/>
    <w:multiLevelType w:val="hybridMultilevel"/>
    <w:tmpl w:val="58BC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4E81"/>
    <w:multiLevelType w:val="hybridMultilevel"/>
    <w:tmpl w:val="FB0C8F4E"/>
    <w:lvl w:ilvl="0" w:tplc="1B387AE8">
      <w:start w:val="1"/>
      <w:numFmt w:val="decimal"/>
      <w:lvlText w:val="%1)"/>
      <w:lvlJc w:val="left"/>
      <w:pPr>
        <w:tabs>
          <w:tab w:val="num" w:pos="720"/>
        </w:tabs>
        <w:ind w:left="720" w:hanging="360"/>
      </w:pPr>
    </w:lvl>
    <w:lvl w:ilvl="1" w:tplc="799A81DE" w:tentative="1">
      <w:start w:val="1"/>
      <w:numFmt w:val="decimal"/>
      <w:lvlText w:val="%2)"/>
      <w:lvlJc w:val="left"/>
      <w:pPr>
        <w:tabs>
          <w:tab w:val="num" w:pos="1440"/>
        </w:tabs>
        <w:ind w:left="1440" w:hanging="360"/>
      </w:pPr>
    </w:lvl>
    <w:lvl w:ilvl="2" w:tplc="A83454F2" w:tentative="1">
      <w:start w:val="1"/>
      <w:numFmt w:val="decimal"/>
      <w:lvlText w:val="%3)"/>
      <w:lvlJc w:val="left"/>
      <w:pPr>
        <w:tabs>
          <w:tab w:val="num" w:pos="2160"/>
        </w:tabs>
        <w:ind w:left="2160" w:hanging="360"/>
      </w:pPr>
    </w:lvl>
    <w:lvl w:ilvl="3" w:tplc="193675DE" w:tentative="1">
      <w:start w:val="1"/>
      <w:numFmt w:val="decimal"/>
      <w:lvlText w:val="%4)"/>
      <w:lvlJc w:val="left"/>
      <w:pPr>
        <w:tabs>
          <w:tab w:val="num" w:pos="2880"/>
        </w:tabs>
        <w:ind w:left="2880" w:hanging="360"/>
      </w:pPr>
    </w:lvl>
    <w:lvl w:ilvl="4" w:tplc="21866C1C" w:tentative="1">
      <w:start w:val="1"/>
      <w:numFmt w:val="decimal"/>
      <w:lvlText w:val="%5)"/>
      <w:lvlJc w:val="left"/>
      <w:pPr>
        <w:tabs>
          <w:tab w:val="num" w:pos="3600"/>
        </w:tabs>
        <w:ind w:left="3600" w:hanging="360"/>
      </w:pPr>
    </w:lvl>
    <w:lvl w:ilvl="5" w:tplc="E61C4CDA" w:tentative="1">
      <w:start w:val="1"/>
      <w:numFmt w:val="decimal"/>
      <w:lvlText w:val="%6)"/>
      <w:lvlJc w:val="left"/>
      <w:pPr>
        <w:tabs>
          <w:tab w:val="num" w:pos="4320"/>
        </w:tabs>
        <w:ind w:left="4320" w:hanging="360"/>
      </w:pPr>
    </w:lvl>
    <w:lvl w:ilvl="6" w:tplc="B33231DA" w:tentative="1">
      <w:start w:val="1"/>
      <w:numFmt w:val="decimal"/>
      <w:lvlText w:val="%7)"/>
      <w:lvlJc w:val="left"/>
      <w:pPr>
        <w:tabs>
          <w:tab w:val="num" w:pos="5040"/>
        </w:tabs>
        <w:ind w:left="5040" w:hanging="360"/>
      </w:pPr>
    </w:lvl>
    <w:lvl w:ilvl="7" w:tplc="EBEEB036" w:tentative="1">
      <w:start w:val="1"/>
      <w:numFmt w:val="decimal"/>
      <w:lvlText w:val="%8)"/>
      <w:lvlJc w:val="left"/>
      <w:pPr>
        <w:tabs>
          <w:tab w:val="num" w:pos="5760"/>
        </w:tabs>
        <w:ind w:left="5760" w:hanging="360"/>
      </w:pPr>
    </w:lvl>
    <w:lvl w:ilvl="8" w:tplc="86BAFAD2" w:tentative="1">
      <w:start w:val="1"/>
      <w:numFmt w:val="decimal"/>
      <w:lvlText w:val="%9)"/>
      <w:lvlJc w:val="left"/>
      <w:pPr>
        <w:tabs>
          <w:tab w:val="num" w:pos="6480"/>
        </w:tabs>
        <w:ind w:left="6480" w:hanging="360"/>
      </w:pPr>
    </w:lvl>
  </w:abstractNum>
  <w:abstractNum w:abstractNumId="4" w15:restartNumberingAfterBreak="0">
    <w:nsid w:val="0D3E2D36"/>
    <w:multiLevelType w:val="hybridMultilevel"/>
    <w:tmpl w:val="A6FA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C5313"/>
    <w:multiLevelType w:val="hybridMultilevel"/>
    <w:tmpl w:val="A736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33C8E"/>
    <w:multiLevelType w:val="hybridMultilevel"/>
    <w:tmpl w:val="B91635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D52DFF"/>
    <w:multiLevelType w:val="hybridMultilevel"/>
    <w:tmpl w:val="B0BA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B5D57"/>
    <w:multiLevelType w:val="hybridMultilevel"/>
    <w:tmpl w:val="258CE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867C5"/>
    <w:multiLevelType w:val="hybridMultilevel"/>
    <w:tmpl w:val="91D87A3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C9A6D03"/>
    <w:multiLevelType w:val="hybridMultilevel"/>
    <w:tmpl w:val="4A027D2A"/>
    <w:lvl w:ilvl="0" w:tplc="4F3ACCB0">
      <w:start w:val="1"/>
      <w:numFmt w:val="decimal"/>
      <w:pStyle w:val="NormalNumbered"/>
      <w:lvlText w:val="%1."/>
      <w:lvlJc w:val="left"/>
      <w:pPr>
        <w:ind w:left="360" w:hanging="360"/>
      </w:pPr>
      <w:rPr>
        <w:rFonts w:ascii="Tahoma" w:hAnsi="Tahoma" w:cs="Tahoma" w:hint="default"/>
        <w:b w:val="0"/>
        <w:i w:val="0"/>
        <w:color w:val="auto"/>
        <w:sz w:val="22"/>
        <w:u w:val="none"/>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638ED"/>
    <w:multiLevelType w:val="hybridMultilevel"/>
    <w:tmpl w:val="3AF2AC8A"/>
    <w:lvl w:ilvl="0" w:tplc="B7C6A5EA">
      <w:start w:val="1"/>
      <w:numFmt w:val="bullet"/>
      <w:lvlText w:val="-"/>
      <w:lvlJc w:val="left"/>
      <w:pPr>
        <w:tabs>
          <w:tab w:val="num" w:pos="720"/>
        </w:tabs>
        <w:ind w:left="720" w:hanging="360"/>
      </w:pPr>
      <w:rPr>
        <w:rFonts w:ascii="Times New Roman" w:hAnsi="Times New Roman" w:hint="default"/>
      </w:rPr>
    </w:lvl>
    <w:lvl w:ilvl="1" w:tplc="80AA59B2" w:tentative="1">
      <w:start w:val="1"/>
      <w:numFmt w:val="bullet"/>
      <w:lvlText w:val="-"/>
      <w:lvlJc w:val="left"/>
      <w:pPr>
        <w:tabs>
          <w:tab w:val="num" w:pos="1440"/>
        </w:tabs>
        <w:ind w:left="1440" w:hanging="360"/>
      </w:pPr>
      <w:rPr>
        <w:rFonts w:ascii="Times New Roman" w:hAnsi="Times New Roman" w:hint="default"/>
      </w:rPr>
    </w:lvl>
    <w:lvl w:ilvl="2" w:tplc="7938BA70" w:tentative="1">
      <w:start w:val="1"/>
      <w:numFmt w:val="bullet"/>
      <w:lvlText w:val="-"/>
      <w:lvlJc w:val="left"/>
      <w:pPr>
        <w:tabs>
          <w:tab w:val="num" w:pos="2160"/>
        </w:tabs>
        <w:ind w:left="2160" w:hanging="360"/>
      </w:pPr>
      <w:rPr>
        <w:rFonts w:ascii="Times New Roman" w:hAnsi="Times New Roman" w:hint="default"/>
      </w:rPr>
    </w:lvl>
    <w:lvl w:ilvl="3" w:tplc="0464DED0" w:tentative="1">
      <w:start w:val="1"/>
      <w:numFmt w:val="bullet"/>
      <w:lvlText w:val="-"/>
      <w:lvlJc w:val="left"/>
      <w:pPr>
        <w:tabs>
          <w:tab w:val="num" w:pos="2880"/>
        </w:tabs>
        <w:ind w:left="2880" w:hanging="360"/>
      </w:pPr>
      <w:rPr>
        <w:rFonts w:ascii="Times New Roman" w:hAnsi="Times New Roman" w:hint="default"/>
      </w:rPr>
    </w:lvl>
    <w:lvl w:ilvl="4" w:tplc="911E92E8" w:tentative="1">
      <w:start w:val="1"/>
      <w:numFmt w:val="bullet"/>
      <w:lvlText w:val="-"/>
      <w:lvlJc w:val="left"/>
      <w:pPr>
        <w:tabs>
          <w:tab w:val="num" w:pos="3600"/>
        </w:tabs>
        <w:ind w:left="3600" w:hanging="360"/>
      </w:pPr>
      <w:rPr>
        <w:rFonts w:ascii="Times New Roman" w:hAnsi="Times New Roman" w:hint="default"/>
      </w:rPr>
    </w:lvl>
    <w:lvl w:ilvl="5" w:tplc="5FBE7190" w:tentative="1">
      <w:start w:val="1"/>
      <w:numFmt w:val="bullet"/>
      <w:lvlText w:val="-"/>
      <w:lvlJc w:val="left"/>
      <w:pPr>
        <w:tabs>
          <w:tab w:val="num" w:pos="4320"/>
        </w:tabs>
        <w:ind w:left="4320" w:hanging="360"/>
      </w:pPr>
      <w:rPr>
        <w:rFonts w:ascii="Times New Roman" w:hAnsi="Times New Roman" w:hint="default"/>
      </w:rPr>
    </w:lvl>
    <w:lvl w:ilvl="6" w:tplc="25C8C77C" w:tentative="1">
      <w:start w:val="1"/>
      <w:numFmt w:val="bullet"/>
      <w:lvlText w:val="-"/>
      <w:lvlJc w:val="left"/>
      <w:pPr>
        <w:tabs>
          <w:tab w:val="num" w:pos="5040"/>
        </w:tabs>
        <w:ind w:left="5040" w:hanging="360"/>
      </w:pPr>
      <w:rPr>
        <w:rFonts w:ascii="Times New Roman" w:hAnsi="Times New Roman" w:hint="default"/>
      </w:rPr>
    </w:lvl>
    <w:lvl w:ilvl="7" w:tplc="939645FE" w:tentative="1">
      <w:start w:val="1"/>
      <w:numFmt w:val="bullet"/>
      <w:lvlText w:val="-"/>
      <w:lvlJc w:val="left"/>
      <w:pPr>
        <w:tabs>
          <w:tab w:val="num" w:pos="5760"/>
        </w:tabs>
        <w:ind w:left="5760" w:hanging="360"/>
      </w:pPr>
      <w:rPr>
        <w:rFonts w:ascii="Times New Roman" w:hAnsi="Times New Roman" w:hint="default"/>
      </w:rPr>
    </w:lvl>
    <w:lvl w:ilvl="8" w:tplc="ACC6BE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792421"/>
    <w:multiLevelType w:val="hybridMultilevel"/>
    <w:tmpl w:val="5DA2A85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2963DAA"/>
    <w:multiLevelType w:val="hybridMultilevel"/>
    <w:tmpl w:val="8B8AA848"/>
    <w:lvl w:ilvl="0" w:tplc="0C626F26">
      <w:start w:val="1"/>
      <w:numFmt w:val="lowerLetter"/>
      <w:lvlText w:val="(%1)"/>
      <w:lvlJc w:val="left"/>
      <w:pPr>
        <w:ind w:left="720" w:hanging="360"/>
      </w:pPr>
      <w:rPr>
        <w:rFonts w:hint="default"/>
      </w:rPr>
    </w:lvl>
    <w:lvl w:ilvl="1" w:tplc="6388EB8E">
      <w:start w:val="1"/>
      <w:numFmt w:val="lowerLetter"/>
      <w:lvlText w:val="%2)"/>
      <w:lvlJc w:val="left"/>
      <w:pPr>
        <w:ind w:left="1460" w:hanging="38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E2448"/>
    <w:multiLevelType w:val="hybridMultilevel"/>
    <w:tmpl w:val="FF96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84F07"/>
    <w:multiLevelType w:val="hybridMultilevel"/>
    <w:tmpl w:val="2ED8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26E8B"/>
    <w:multiLevelType w:val="hybridMultilevel"/>
    <w:tmpl w:val="2880328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ACD2255"/>
    <w:multiLevelType w:val="hybridMultilevel"/>
    <w:tmpl w:val="A1E42F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5F0EC1"/>
    <w:multiLevelType w:val="hybridMultilevel"/>
    <w:tmpl w:val="159E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24014"/>
    <w:multiLevelType w:val="hybridMultilevel"/>
    <w:tmpl w:val="0A84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76213"/>
    <w:multiLevelType w:val="hybridMultilevel"/>
    <w:tmpl w:val="3D7622EE"/>
    <w:lvl w:ilvl="0" w:tplc="E9D654AA">
      <w:start w:val="1"/>
      <w:numFmt w:val="bullet"/>
      <w:lvlText w:val="-"/>
      <w:lvlJc w:val="left"/>
      <w:pPr>
        <w:tabs>
          <w:tab w:val="num" w:pos="720"/>
        </w:tabs>
        <w:ind w:left="720" w:hanging="360"/>
      </w:pPr>
      <w:rPr>
        <w:rFonts w:ascii="Times New Roman" w:hAnsi="Times New Roman" w:hint="default"/>
      </w:rPr>
    </w:lvl>
    <w:lvl w:ilvl="1" w:tplc="97EA5A90">
      <w:start w:val="110"/>
      <w:numFmt w:val="bullet"/>
      <w:lvlText w:val="-"/>
      <w:lvlJc w:val="left"/>
      <w:pPr>
        <w:tabs>
          <w:tab w:val="num" w:pos="1440"/>
        </w:tabs>
        <w:ind w:left="1440" w:hanging="360"/>
      </w:pPr>
      <w:rPr>
        <w:rFonts w:ascii="Times New Roman" w:hAnsi="Times New Roman" w:hint="default"/>
      </w:rPr>
    </w:lvl>
    <w:lvl w:ilvl="2" w:tplc="A45E43BE" w:tentative="1">
      <w:start w:val="1"/>
      <w:numFmt w:val="bullet"/>
      <w:lvlText w:val="-"/>
      <w:lvlJc w:val="left"/>
      <w:pPr>
        <w:tabs>
          <w:tab w:val="num" w:pos="2160"/>
        </w:tabs>
        <w:ind w:left="2160" w:hanging="360"/>
      </w:pPr>
      <w:rPr>
        <w:rFonts w:ascii="Times New Roman" w:hAnsi="Times New Roman" w:hint="default"/>
      </w:rPr>
    </w:lvl>
    <w:lvl w:ilvl="3" w:tplc="23A26F4E" w:tentative="1">
      <w:start w:val="1"/>
      <w:numFmt w:val="bullet"/>
      <w:lvlText w:val="-"/>
      <w:lvlJc w:val="left"/>
      <w:pPr>
        <w:tabs>
          <w:tab w:val="num" w:pos="2880"/>
        </w:tabs>
        <w:ind w:left="2880" w:hanging="360"/>
      </w:pPr>
      <w:rPr>
        <w:rFonts w:ascii="Times New Roman" w:hAnsi="Times New Roman" w:hint="default"/>
      </w:rPr>
    </w:lvl>
    <w:lvl w:ilvl="4" w:tplc="6EA07ED2" w:tentative="1">
      <w:start w:val="1"/>
      <w:numFmt w:val="bullet"/>
      <w:lvlText w:val="-"/>
      <w:lvlJc w:val="left"/>
      <w:pPr>
        <w:tabs>
          <w:tab w:val="num" w:pos="3600"/>
        </w:tabs>
        <w:ind w:left="3600" w:hanging="360"/>
      </w:pPr>
      <w:rPr>
        <w:rFonts w:ascii="Times New Roman" w:hAnsi="Times New Roman" w:hint="default"/>
      </w:rPr>
    </w:lvl>
    <w:lvl w:ilvl="5" w:tplc="D7A2089A" w:tentative="1">
      <w:start w:val="1"/>
      <w:numFmt w:val="bullet"/>
      <w:lvlText w:val="-"/>
      <w:lvlJc w:val="left"/>
      <w:pPr>
        <w:tabs>
          <w:tab w:val="num" w:pos="4320"/>
        </w:tabs>
        <w:ind w:left="4320" w:hanging="360"/>
      </w:pPr>
      <w:rPr>
        <w:rFonts w:ascii="Times New Roman" w:hAnsi="Times New Roman" w:hint="default"/>
      </w:rPr>
    </w:lvl>
    <w:lvl w:ilvl="6" w:tplc="6C5EC59E" w:tentative="1">
      <w:start w:val="1"/>
      <w:numFmt w:val="bullet"/>
      <w:lvlText w:val="-"/>
      <w:lvlJc w:val="left"/>
      <w:pPr>
        <w:tabs>
          <w:tab w:val="num" w:pos="5040"/>
        </w:tabs>
        <w:ind w:left="5040" w:hanging="360"/>
      </w:pPr>
      <w:rPr>
        <w:rFonts w:ascii="Times New Roman" w:hAnsi="Times New Roman" w:hint="default"/>
      </w:rPr>
    </w:lvl>
    <w:lvl w:ilvl="7" w:tplc="CED08560" w:tentative="1">
      <w:start w:val="1"/>
      <w:numFmt w:val="bullet"/>
      <w:lvlText w:val="-"/>
      <w:lvlJc w:val="left"/>
      <w:pPr>
        <w:tabs>
          <w:tab w:val="num" w:pos="5760"/>
        </w:tabs>
        <w:ind w:left="5760" w:hanging="360"/>
      </w:pPr>
      <w:rPr>
        <w:rFonts w:ascii="Times New Roman" w:hAnsi="Times New Roman" w:hint="default"/>
      </w:rPr>
    </w:lvl>
    <w:lvl w:ilvl="8" w:tplc="18AE4B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F714C34"/>
    <w:multiLevelType w:val="hybridMultilevel"/>
    <w:tmpl w:val="763E9CE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2B04535"/>
    <w:multiLevelType w:val="hybridMultilevel"/>
    <w:tmpl w:val="AB44E70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8BB2180"/>
    <w:multiLevelType w:val="hybridMultilevel"/>
    <w:tmpl w:val="B80C4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2554C"/>
    <w:multiLevelType w:val="hybridMultilevel"/>
    <w:tmpl w:val="17B2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00789"/>
    <w:multiLevelType w:val="hybridMultilevel"/>
    <w:tmpl w:val="7C52C8C4"/>
    <w:lvl w:ilvl="0" w:tplc="98266BF2">
      <w:start w:val="1"/>
      <w:numFmt w:val="bullet"/>
      <w:lvlText w:val=""/>
      <w:lvlJc w:val="left"/>
      <w:pPr>
        <w:tabs>
          <w:tab w:val="num" w:pos="720"/>
        </w:tabs>
        <w:ind w:left="720" w:hanging="360"/>
      </w:pPr>
      <w:rPr>
        <w:rFonts w:ascii="Wingdings" w:hAnsi="Wingdings" w:hint="default"/>
      </w:rPr>
    </w:lvl>
    <w:lvl w:ilvl="1" w:tplc="866E8E62" w:tentative="1">
      <w:start w:val="1"/>
      <w:numFmt w:val="bullet"/>
      <w:lvlText w:val=""/>
      <w:lvlJc w:val="left"/>
      <w:pPr>
        <w:tabs>
          <w:tab w:val="num" w:pos="1440"/>
        </w:tabs>
        <w:ind w:left="1440" w:hanging="360"/>
      </w:pPr>
      <w:rPr>
        <w:rFonts w:ascii="Wingdings" w:hAnsi="Wingdings" w:hint="default"/>
      </w:rPr>
    </w:lvl>
    <w:lvl w:ilvl="2" w:tplc="AA8073FE" w:tentative="1">
      <w:start w:val="1"/>
      <w:numFmt w:val="bullet"/>
      <w:lvlText w:val=""/>
      <w:lvlJc w:val="left"/>
      <w:pPr>
        <w:tabs>
          <w:tab w:val="num" w:pos="2160"/>
        </w:tabs>
        <w:ind w:left="2160" w:hanging="360"/>
      </w:pPr>
      <w:rPr>
        <w:rFonts w:ascii="Wingdings" w:hAnsi="Wingdings" w:hint="default"/>
      </w:rPr>
    </w:lvl>
    <w:lvl w:ilvl="3" w:tplc="665C35EA" w:tentative="1">
      <w:start w:val="1"/>
      <w:numFmt w:val="bullet"/>
      <w:lvlText w:val=""/>
      <w:lvlJc w:val="left"/>
      <w:pPr>
        <w:tabs>
          <w:tab w:val="num" w:pos="2880"/>
        </w:tabs>
        <w:ind w:left="2880" w:hanging="360"/>
      </w:pPr>
      <w:rPr>
        <w:rFonts w:ascii="Wingdings" w:hAnsi="Wingdings" w:hint="default"/>
      </w:rPr>
    </w:lvl>
    <w:lvl w:ilvl="4" w:tplc="A44EC3E8" w:tentative="1">
      <w:start w:val="1"/>
      <w:numFmt w:val="bullet"/>
      <w:lvlText w:val=""/>
      <w:lvlJc w:val="left"/>
      <w:pPr>
        <w:tabs>
          <w:tab w:val="num" w:pos="3600"/>
        </w:tabs>
        <w:ind w:left="3600" w:hanging="360"/>
      </w:pPr>
      <w:rPr>
        <w:rFonts w:ascii="Wingdings" w:hAnsi="Wingdings" w:hint="default"/>
      </w:rPr>
    </w:lvl>
    <w:lvl w:ilvl="5" w:tplc="38687CE4" w:tentative="1">
      <w:start w:val="1"/>
      <w:numFmt w:val="bullet"/>
      <w:lvlText w:val=""/>
      <w:lvlJc w:val="left"/>
      <w:pPr>
        <w:tabs>
          <w:tab w:val="num" w:pos="4320"/>
        </w:tabs>
        <w:ind w:left="4320" w:hanging="360"/>
      </w:pPr>
      <w:rPr>
        <w:rFonts w:ascii="Wingdings" w:hAnsi="Wingdings" w:hint="default"/>
      </w:rPr>
    </w:lvl>
    <w:lvl w:ilvl="6" w:tplc="C5F01BF4" w:tentative="1">
      <w:start w:val="1"/>
      <w:numFmt w:val="bullet"/>
      <w:lvlText w:val=""/>
      <w:lvlJc w:val="left"/>
      <w:pPr>
        <w:tabs>
          <w:tab w:val="num" w:pos="5040"/>
        </w:tabs>
        <w:ind w:left="5040" w:hanging="360"/>
      </w:pPr>
      <w:rPr>
        <w:rFonts w:ascii="Wingdings" w:hAnsi="Wingdings" w:hint="default"/>
      </w:rPr>
    </w:lvl>
    <w:lvl w:ilvl="7" w:tplc="A83ECAE2" w:tentative="1">
      <w:start w:val="1"/>
      <w:numFmt w:val="bullet"/>
      <w:lvlText w:val=""/>
      <w:lvlJc w:val="left"/>
      <w:pPr>
        <w:tabs>
          <w:tab w:val="num" w:pos="5760"/>
        </w:tabs>
        <w:ind w:left="5760" w:hanging="360"/>
      </w:pPr>
      <w:rPr>
        <w:rFonts w:ascii="Wingdings" w:hAnsi="Wingdings" w:hint="default"/>
      </w:rPr>
    </w:lvl>
    <w:lvl w:ilvl="8" w:tplc="F9CA7F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47E91"/>
    <w:multiLevelType w:val="hybridMultilevel"/>
    <w:tmpl w:val="8844234C"/>
    <w:lvl w:ilvl="0" w:tplc="08090003">
      <w:start w:val="1"/>
      <w:numFmt w:val="bullet"/>
      <w:lvlText w:val="o"/>
      <w:lvlJc w:val="left"/>
      <w:pPr>
        <w:ind w:left="1510" w:hanging="360"/>
      </w:pPr>
      <w:rPr>
        <w:rFonts w:ascii="Courier New" w:hAnsi="Courier New" w:cs="Courier New" w:hint="default"/>
      </w:rPr>
    </w:lvl>
    <w:lvl w:ilvl="1" w:tplc="08090003">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7" w15:restartNumberingAfterBreak="0">
    <w:nsid w:val="7D337320"/>
    <w:multiLevelType w:val="hybridMultilevel"/>
    <w:tmpl w:val="152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05882"/>
    <w:multiLevelType w:val="hybridMultilevel"/>
    <w:tmpl w:val="BE82117C"/>
    <w:lvl w:ilvl="0" w:tplc="748EE9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8A6DA4"/>
    <w:multiLevelType w:val="hybridMultilevel"/>
    <w:tmpl w:val="7458E4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F4A05CD"/>
    <w:multiLevelType w:val="hybridMultilevel"/>
    <w:tmpl w:val="6F90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0"/>
  </w:num>
  <w:num w:numId="4">
    <w:abstractNumId w:val="13"/>
  </w:num>
  <w:num w:numId="5">
    <w:abstractNumId w:val="4"/>
  </w:num>
  <w:num w:numId="6">
    <w:abstractNumId w:val="24"/>
  </w:num>
  <w:num w:numId="7">
    <w:abstractNumId w:val="20"/>
  </w:num>
  <w:num w:numId="8">
    <w:abstractNumId w:val="27"/>
  </w:num>
  <w:num w:numId="9">
    <w:abstractNumId w:val="17"/>
  </w:num>
  <w:num w:numId="10">
    <w:abstractNumId w:val="8"/>
  </w:num>
  <w:num w:numId="11">
    <w:abstractNumId w:val="6"/>
  </w:num>
  <w:num w:numId="12">
    <w:abstractNumId w:val="1"/>
  </w:num>
  <w:num w:numId="13">
    <w:abstractNumId w:val="0"/>
  </w:num>
  <w:num w:numId="14">
    <w:abstractNumId w:val="11"/>
  </w:num>
  <w:num w:numId="15">
    <w:abstractNumId w:val="26"/>
  </w:num>
  <w:num w:numId="16">
    <w:abstractNumId w:val="5"/>
  </w:num>
  <w:num w:numId="17">
    <w:abstractNumId w:val="29"/>
  </w:num>
  <w:num w:numId="18">
    <w:abstractNumId w:val="14"/>
  </w:num>
  <w:num w:numId="19">
    <w:abstractNumId w:val="28"/>
  </w:num>
  <w:num w:numId="20">
    <w:abstractNumId w:val="21"/>
  </w:num>
  <w:num w:numId="21">
    <w:abstractNumId w:val="16"/>
  </w:num>
  <w:num w:numId="22">
    <w:abstractNumId w:val="9"/>
  </w:num>
  <w:num w:numId="23">
    <w:abstractNumId w:val="12"/>
  </w:num>
  <w:num w:numId="24">
    <w:abstractNumId w:val="22"/>
  </w:num>
  <w:num w:numId="25">
    <w:abstractNumId w:val="23"/>
  </w:num>
  <w:num w:numId="26">
    <w:abstractNumId w:val="3"/>
  </w:num>
  <w:num w:numId="27">
    <w:abstractNumId w:val="30"/>
  </w:num>
  <w:num w:numId="28">
    <w:abstractNumId w:val="7"/>
  </w:num>
  <w:num w:numId="29">
    <w:abstractNumId w:val="2"/>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3B"/>
    <w:rsid w:val="00001879"/>
    <w:rsid w:val="00012B47"/>
    <w:rsid w:val="000862B8"/>
    <w:rsid w:val="000C6B6D"/>
    <w:rsid w:val="000E0BA4"/>
    <w:rsid w:val="00273F64"/>
    <w:rsid w:val="0029128C"/>
    <w:rsid w:val="0030283B"/>
    <w:rsid w:val="0032246D"/>
    <w:rsid w:val="0036055A"/>
    <w:rsid w:val="003616C1"/>
    <w:rsid w:val="00422EEE"/>
    <w:rsid w:val="0043256C"/>
    <w:rsid w:val="0048042A"/>
    <w:rsid w:val="00550261"/>
    <w:rsid w:val="0057289E"/>
    <w:rsid w:val="005B3086"/>
    <w:rsid w:val="00602032"/>
    <w:rsid w:val="00645FB8"/>
    <w:rsid w:val="00675D76"/>
    <w:rsid w:val="006B45B9"/>
    <w:rsid w:val="006C5408"/>
    <w:rsid w:val="007275E9"/>
    <w:rsid w:val="00742DBA"/>
    <w:rsid w:val="00760F6F"/>
    <w:rsid w:val="00794388"/>
    <w:rsid w:val="008067D5"/>
    <w:rsid w:val="00817362"/>
    <w:rsid w:val="009045C6"/>
    <w:rsid w:val="00910CB3"/>
    <w:rsid w:val="00913512"/>
    <w:rsid w:val="00935C3B"/>
    <w:rsid w:val="009464BE"/>
    <w:rsid w:val="009738C1"/>
    <w:rsid w:val="00A35AD6"/>
    <w:rsid w:val="00A402B4"/>
    <w:rsid w:val="00A622C8"/>
    <w:rsid w:val="00A91FFE"/>
    <w:rsid w:val="00AB13AD"/>
    <w:rsid w:val="00B253CF"/>
    <w:rsid w:val="00B76E8E"/>
    <w:rsid w:val="00B863DB"/>
    <w:rsid w:val="00B9649E"/>
    <w:rsid w:val="00BA31F8"/>
    <w:rsid w:val="00BB1CB6"/>
    <w:rsid w:val="00BC0812"/>
    <w:rsid w:val="00C06238"/>
    <w:rsid w:val="00C13116"/>
    <w:rsid w:val="00C41B2F"/>
    <w:rsid w:val="00C96BD7"/>
    <w:rsid w:val="00CB0BEB"/>
    <w:rsid w:val="00CC7C6F"/>
    <w:rsid w:val="00D0646A"/>
    <w:rsid w:val="00D253F4"/>
    <w:rsid w:val="00D61D16"/>
    <w:rsid w:val="00DB3B94"/>
    <w:rsid w:val="00DB3C6E"/>
    <w:rsid w:val="00DC4468"/>
    <w:rsid w:val="00E00081"/>
    <w:rsid w:val="00EC66A0"/>
    <w:rsid w:val="00ED64BB"/>
    <w:rsid w:val="00EF1A07"/>
    <w:rsid w:val="00F42050"/>
    <w:rsid w:val="00F53887"/>
    <w:rsid w:val="00F7218A"/>
    <w:rsid w:val="00FA759E"/>
    <w:rsid w:val="00FD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D748"/>
  <w15:chartTrackingRefBased/>
  <w15:docId w15:val="{87734847-5D9E-41AB-97AB-31618659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0BA4"/>
    <w:pPr>
      <w:spacing w:after="120" w:line="320" w:lineRule="exact"/>
      <w:jc w:val="both"/>
      <w:outlineLvl w:val="0"/>
    </w:pPr>
    <w:rPr>
      <w:rFonts w:ascii="Tahoma Bold" w:eastAsia="Times New Roman" w:hAnsi="Tahoma Bold"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1CB6"/>
    <w:pPr>
      <w:ind w:left="720"/>
      <w:contextualSpacing/>
    </w:pPr>
  </w:style>
  <w:style w:type="character" w:styleId="Hyperlink">
    <w:name w:val="Hyperlink"/>
    <w:basedOn w:val="DefaultParagraphFont"/>
    <w:rsid w:val="000E0BA4"/>
    <w:rPr>
      <w:color w:val="0000FF"/>
      <w:u w:val="single"/>
    </w:rPr>
  </w:style>
  <w:style w:type="paragraph" w:customStyle="1" w:styleId="NormalNumbered">
    <w:name w:val="NormalNumbered"/>
    <w:basedOn w:val="ListParagraph"/>
    <w:link w:val="NormalNumberedChar"/>
    <w:qFormat/>
    <w:rsid w:val="000E0BA4"/>
    <w:pPr>
      <w:numPr>
        <w:numId w:val="3"/>
      </w:numPr>
      <w:tabs>
        <w:tab w:val="left" w:pos="567"/>
        <w:tab w:val="left" w:pos="5103"/>
        <w:tab w:val="left" w:pos="7088"/>
      </w:tabs>
      <w:spacing w:after="120" w:line="320" w:lineRule="exact"/>
      <w:contextualSpacing w:val="0"/>
      <w:jc w:val="both"/>
    </w:pPr>
    <w:rPr>
      <w:rFonts w:eastAsia="Times New Roman" w:cs="Tahoma"/>
    </w:rPr>
  </w:style>
  <w:style w:type="character" w:customStyle="1" w:styleId="ListParagraphChar">
    <w:name w:val="List Paragraph Char"/>
    <w:basedOn w:val="DefaultParagraphFont"/>
    <w:link w:val="ListParagraph"/>
    <w:uiPriority w:val="34"/>
    <w:rsid w:val="000E0BA4"/>
  </w:style>
  <w:style w:type="character" w:customStyle="1" w:styleId="NormalNumberedChar">
    <w:name w:val="NormalNumbered Char"/>
    <w:basedOn w:val="ListParagraphChar"/>
    <w:link w:val="NormalNumbered"/>
    <w:rsid w:val="000E0BA4"/>
    <w:rPr>
      <w:rFonts w:eastAsia="Times New Roman" w:cs="Tahoma"/>
    </w:rPr>
  </w:style>
  <w:style w:type="character" w:customStyle="1" w:styleId="Heading1Char">
    <w:name w:val="Heading 1 Char"/>
    <w:basedOn w:val="DefaultParagraphFont"/>
    <w:link w:val="Heading1"/>
    <w:rsid w:val="000E0BA4"/>
    <w:rPr>
      <w:rFonts w:ascii="Tahoma Bold" w:eastAsia="Times New Roman" w:hAnsi="Tahoma Bold" w:cs="Tahoma"/>
      <w:b/>
    </w:rPr>
  </w:style>
  <w:style w:type="character" w:styleId="CommentReference">
    <w:name w:val="annotation reference"/>
    <w:basedOn w:val="DefaultParagraphFont"/>
    <w:uiPriority w:val="99"/>
    <w:semiHidden/>
    <w:unhideWhenUsed/>
    <w:rsid w:val="00935C3B"/>
    <w:rPr>
      <w:sz w:val="16"/>
      <w:szCs w:val="16"/>
    </w:rPr>
  </w:style>
  <w:style w:type="paragraph" w:styleId="CommentText">
    <w:name w:val="annotation text"/>
    <w:basedOn w:val="Normal"/>
    <w:link w:val="CommentTextChar"/>
    <w:uiPriority w:val="99"/>
    <w:semiHidden/>
    <w:unhideWhenUsed/>
    <w:rsid w:val="00935C3B"/>
    <w:pPr>
      <w:spacing w:line="240" w:lineRule="auto"/>
    </w:pPr>
    <w:rPr>
      <w:sz w:val="20"/>
      <w:szCs w:val="20"/>
    </w:rPr>
  </w:style>
  <w:style w:type="character" w:customStyle="1" w:styleId="CommentTextChar">
    <w:name w:val="Comment Text Char"/>
    <w:basedOn w:val="DefaultParagraphFont"/>
    <w:link w:val="CommentText"/>
    <w:uiPriority w:val="99"/>
    <w:semiHidden/>
    <w:rsid w:val="00935C3B"/>
    <w:rPr>
      <w:sz w:val="20"/>
      <w:szCs w:val="20"/>
    </w:rPr>
  </w:style>
  <w:style w:type="paragraph" w:styleId="CommentSubject">
    <w:name w:val="annotation subject"/>
    <w:basedOn w:val="CommentText"/>
    <w:next w:val="CommentText"/>
    <w:link w:val="CommentSubjectChar"/>
    <w:uiPriority w:val="99"/>
    <w:semiHidden/>
    <w:unhideWhenUsed/>
    <w:rsid w:val="00935C3B"/>
    <w:rPr>
      <w:b/>
      <w:bCs/>
    </w:rPr>
  </w:style>
  <w:style w:type="character" w:customStyle="1" w:styleId="CommentSubjectChar">
    <w:name w:val="Comment Subject Char"/>
    <w:basedOn w:val="CommentTextChar"/>
    <w:link w:val="CommentSubject"/>
    <w:uiPriority w:val="99"/>
    <w:semiHidden/>
    <w:rsid w:val="00935C3B"/>
    <w:rPr>
      <w:b/>
      <w:bCs/>
      <w:sz w:val="20"/>
      <w:szCs w:val="20"/>
    </w:rPr>
  </w:style>
  <w:style w:type="paragraph" w:styleId="BalloonText">
    <w:name w:val="Balloon Text"/>
    <w:basedOn w:val="Normal"/>
    <w:link w:val="BalloonTextChar"/>
    <w:uiPriority w:val="99"/>
    <w:semiHidden/>
    <w:unhideWhenUsed/>
    <w:rsid w:val="00935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3B"/>
    <w:rPr>
      <w:rFonts w:ascii="Segoe UI" w:hAnsi="Segoe UI" w:cs="Segoe UI"/>
      <w:sz w:val="18"/>
      <w:szCs w:val="18"/>
    </w:rPr>
  </w:style>
  <w:style w:type="paragraph" w:styleId="Header">
    <w:name w:val="header"/>
    <w:basedOn w:val="Normal"/>
    <w:link w:val="HeaderChar"/>
    <w:uiPriority w:val="99"/>
    <w:unhideWhenUsed/>
    <w:rsid w:val="00806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7D5"/>
  </w:style>
  <w:style w:type="paragraph" w:styleId="Footer">
    <w:name w:val="footer"/>
    <w:basedOn w:val="Normal"/>
    <w:link w:val="FooterChar"/>
    <w:uiPriority w:val="99"/>
    <w:unhideWhenUsed/>
    <w:rsid w:val="00806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9055">
      <w:bodyDiv w:val="1"/>
      <w:marLeft w:val="0"/>
      <w:marRight w:val="0"/>
      <w:marTop w:val="0"/>
      <w:marBottom w:val="0"/>
      <w:divBdr>
        <w:top w:val="none" w:sz="0" w:space="0" w:color="auto"/>
        <w:left w:val="none" w:sz="0" w:space="0" w:color="auto"/>
        <w:bottom w:val="none" w:sz="0" w:space="0" w:color="auto"/>
        <w:right w:val="none" w:sz="0" w:space="0" w:color="auto"/>
      </w:divBdr>
      <w:divsChild>
        <w:div w:id="332878306">
          <w:marLeft w:val="274"/>
          <w:marRight w:val="0"/>
          <w:marTop w:val="0"/>
          <w:marBottom w:val="0"/>
          <w:divBdr>
            <w:top w:val="none" w:sz="0" w:space="0" w:color="auto"/>
            <w:left w:val="none" w:sz="0" w:space="0" w:color="auto"/>
            <w:bottom w:val="none" w:sz="0" w:space="0" w:color="auto"/>
            <w:right w:val="none" w:sz="0" w:space="0" w:color="auto"/>
          </w:divBdr>
        </w:div>
        <w:div w:id="1339382287">
          <w:marLeft w:val="274"/>
          <w:marRight w:val="0"/>
          <w:marTop w:val="0"/>
          <w:marBottom w:val="0"/>
          <w:divBdr>
            <w:top w:val="none" w:sz="0" w:space="0" w:color="auto"/>
            <w:left w:val="none" w:sz="0" w:space="0" w:color="auto"/>
            <w:bottom w:val="none" w:sz="0" w:space="0" w:color="auto"/>
            <w:right w:val="none" w:sz="0" w:space="0" w:color="auto"/>
          </w:divBdr>
        </w:div>
      </w:divsChild>
    </w:div>
    <w:div w:id="254287229">
      <w:bodyDiv w:val="1"/>
      <w:marLeft w:val="0"/>
      <w:marRight w:val="0"/>
      <w:marTop w:val="0"/>
      <w:marBottom w:val="0"/>
      <w:divBdr>
        <w:top w:val="none" w:sz="0" w:space="0" w:color="auto"/>
        <w:left w:val="none" w:sz="0" w:space="0" w:color="auto"/>
        <w:bottom w:val="none" w:sz="0" w:space="0" w:color="auto"/>
        <w:right w:val="none" w:sz="0" w:space="0" w:color="auto"/>
      </w:divBdr>
    </w:div>
    <w:div w:id="446432972">
      <w:bodyDiv w:val="1"/>
      <w:marLeft w:val="0"/>
      <w:marRight w:val="0"/>
      <w:marTop w:val="0"/>
      <w:marBottom w:val="0"/>
      <w:divBdr>
        <w:top w:val="none" w:sz="0" w:space="0" w:color="auto"/>
        <w:left w:val="none" w:sz="0" w:space="0" w:color="auto"/>
        <w:bottom w:val="none" w:sz="0" w:space="0" w:color="auto"/>
        <w:right w:val="none" w:sz="0" w:space="0" w:color="auto"/>
      </w:divBdr>
    </w:div>
    <w:div w:id="474762198">
      <w:bodyDiv w:val="1"/>
      <w:marLeft w:val="0"/>
      <w:marRight w:val="0"/>
      <w:marTop w:val="0"/>
      <w:marBottom w:val="0"/>
      <w:divBdr>
        <w:top w:val="none" w:sz="0" w:space="0" w:color="auto"/>
        <w:left w:val="none" w:sz="0" w:space="0" w:color="auto"/>
        <w:bottom w:val="none" w:sz="0" w:space="0" w:color="auto"/>
        <w:right w:val="none" w:sz="0" w:space="0" w:color="auto"/>
      </w:divBdr>
    </w:div>
    <w:div w:id="707685499">
      <w:bodyDiv w:val="1"/>
      <w:marLeft w:val="0"/>
      <w:marRight w:val="0"/>
      <w:marTop w:val="0"/>
      <w:marBottom w:val="0"/>
      <w:divBdr>
        <w:top w:val="none" w:sz="0" w:space="0" w:color="auto"/>
        <w:left w:val="none" w:sz="0" w:space="0" w:color="auto"/>
        <w:bottom w:val="none" w:sz="0" w:space="0" w:color="auto"/>
        <w:right w:val="none" w:sz="0" w:space="0" w:color="auto"/>
      </w:divBdr>
      <w:divsChild>
        <w:div w:id="19360909">
          <w:marLeft w:val="360"/>
          <w:marRight w:val="0"/>
          <w:marTop w:val="0"/>
          <w:marBottom w:val="0"/>
          <w:divBdr>
            <w:top w:val="none" w:sz="0" w:space="0" w:color="auto"/>
            <w:left w:val="none" w:sz="0" w:space="0" w:color="auto"/>
            <w:bottom w:val="none" w:sz="0" w:space="0" w:color="auto"/>
            <w:right w:val="none" w:sz="0" w:space="0" w:color="auto"/>
          </w:divBdr>
        </w:div>
        <w:div w:id="1416441734">
          <w:marLeft w:val="360"/>
          <w:marRight w:val="0"/>
          <w:marTop w:val="0"/>
          <w:marBottom w:val="0"/>
          <w:divBdr>
            <w:top w:val="none" w:sz="0" w:space="0" w:color="auto"/>
            <w:left w:val="none" w:sz="0" w:space="0" w:color="auto"/>
            <w:bottom w:val="none" w:sz="0" w:space="0" w:color="auto"/>
            <w:right w:val="none" w:sz="0" w:space="0" w:color="auto"/>
          </w:divBdr>
        </w:div>
        <w:div w:id="1579050459">
          <w:marLeft w:val="360"/>
          <w:marRight w:val="0"/>
          <w:marTop w:val="0"/>
          <w:marBottom w:val="0"/>
          <w:divBdr>
            <w:top w:val="none" w:sz="0" w:space="0" w:color="auto"/>
            <w:left w:val="none" w:sz="0" w:space="0" w:color="auto"/>
            <w:bottom w:val="none" w:sz="0" w:space="0" w:color="auto"/>
            <w:right w:val="none" w:sz="0" w:space="0" w:color="auto"/>
          </w:divBdr>
        </w:div>
      </w:divsChild>
    </w:div>
    <w:div w:id="850216772">
      <w:bodyDiv w:val="1"/>
      <w:marLeft w:val="0"/>
      <w:marRight w:val="0"/>
      <w:marTop w:val="0"/>
      <w:marBottom w:val="0"/>
      <w:divBdr>
        <w:top w:val="none" w:sz="0" w:space="0" w:color="auto"/>
        <w:left w:val="none" w:sz="0" w:space="0" w:color="auto"/>
        <w:bottom w:val="none" w:sz="0" w:space="0" w:color="auto"/>
        <w:right w:val="none" w:sz="0" w:space="0" w:color="auto"/>
      </w:divBdr>
      <w:divsChild>
        <w:div w:id="1710183923">
          <w:marLeft w:val="547"/>
          <w:marRight w:val="0"/>
          <w:marTop w:val="0"/>
          <w:marBottom w:val="0"/>
          <w:divBdr>
            <w:top w:val="none" w:sz="0" w:space="0" w:color="auto"/>
            <w:left w:val="none" w:sz="0" w:space="0" w:color="auto"/>
            <w:bottom w:val="none" w:sz="0" w:space="0" w:color="auto"/>
            <w:right w:val="none" w:sz="0" w:space="0" w:color="auto"/>
          </w:divBdr>
        </w:div>
        <w:div w:id="743140987">
          <w:marLeft w:val="547"/>
          <w:marRight w:val="0"/>
          <w:marTop w:val="0"/>
          <w:marBottom w:val="0"/>
          <w:divBdr>
            <w:top w:val="none" w:sz="0" w:space="0" w:color="auto"/>
            <w:left w:val="none" w:sz="0" w:space="0" w:color="auto"/>
            <w:bottom w:val="none" w:sz="0" w:space="0" w:color="auto"/>
            <w:right w:val="none" w:sz="0" w:space="0" w:color="auto"/>
          </w:divBdr>
        </w:div>
        <w:div w:id="630867823">
          <w:marLeft w:val="547"/>
          <w:marRight w:val="0"/>
          <w:marTop w:val="0"/>
          <w:marBottom w:val="0"/>
          <w:divBdr>
            <w:top w:val="none" w:sz="0" w:space="0" w:color="auto"/>
            <w:left w:val="none" w:sz="0" w:space="0" w:color="auto"/>
            <w:bottom w:val="none" w:sz="0" w:space="0" w:color="auto"/>
            <w:right w:val="none" w:sz="0" w:space="0" w:color="auto"/>
          </w:divBdr>
        </w:div>
        <w:div w:id="766468047">
          <w:marLeft w:val="547"/>
          <w:marRight w:val="0"/>
          <w:marTop w:val="0"/>
          <w:marBottom w:val="0"/>
          <w:divBdr>
            <w:top w:val="none" w:sz="0" w:space="0" w:color="auto"/>
            <w:left w:val="none" w:sz="0" w:space="0" w:color="auto"/>
            <w:bottom w:val="none" w:sz="0" w:space="0" w:color="auto"/>
            <w:right w:val="none" w:sz="0" w:space="0" w:color="auto"/>
          </w:divBdr>
        </w:div>
      </w:divsChild>
    </w:div>
    <w:div w:id="896210630">
      <w:bodyDiv w:val="1"/>
      <w:marLeft w:val="0"/>
      <w:marRight w:val="0"/>
      <w:marTop w:val="0"/>
      <w:marBottom w:val="0"/>
      <w:divBdr>
        <w:top w:val="none" w:sz="0" w:space="0" w:color="auto"/>
        <w:left w:val="none" w:sz="0" w:space="0" w:color="auto"/>
        <w:bottom w:val="none" w:sz="0" w:space="0" w:color="auto"/>
        <w:right w:val="none" w:sz="0" w:space="0" w:color="auto"/>
      </w:divBdr>
    </w:div>
    <w:div w:id="1082723452">
      <w:bodyDiv w:val="1"/>
      <w:marLeft w:val="0"/>
      <w:marRight w:val="0"/>
      <w:marTop w:val="0"/>
      <w:marBottom w:val="0"/>
      <w:divBdr>
        <w:top w:val="none" w:sz="0" w:space="0" w:color="auto"/>
        <w:left w:val="none" w:sz="0" w:space="0" w:color="auto"/>
        <w:bottom w:val="none" w:sz="0" w:space="0" w:color="auto"/>
        <w:right w:val="none" w:sz="0" w:space="0" w:color="auto"/>
      </w:divBdr>
      <w:divsChild>
        <w:div w:id="665210449">
          <w:marLeft w:val="274"/>
          <w:marRight w:val="0"/>
          <w:marTop w:val="0"/>
          <w:marBottom w:val="0"/>
          <w:divBdr>
            <w:top w:val="none" w:sz="0" w:space="0" w:color="auto"/>
            <w:left w:val="none" w:sz="0" w:space="0" w:color="auto"/>
            <w:bottom w:val="none" w:sz="0" w:space="0" w:color="auto"/>
            <w:right w:val="none" w:sz="0" w:space="0" w:color="auto"/>
          </w:divBdr>
        </w:div>
        <w:div w:id="1924873883">
          <w:marLeft w:val="274"/>
          <w:marRight w:val="0"/>
          <w:marTop w:val="0"/>
          <w:marBottom w:val="0"/>
          <w:divBdr>
            <w:top w:val="none" w:sz="0" w:space="0" w:color="auto"/>
            <w:left w:val="none" w:sz="0" w:space="0" w:color="auto"/>
            <w:bottom w:val="none" w:sz="0" w:space="0" w:color="auto"/>
            <w:right w:val="none" w:sz="0" w:space="0" w:color="auto"/>
          </w:divBdr>
        </w:div>
        <w:div w:id="215748546">
          <w:marLeft w:val="994"/>
          <w:marRight w:val="0"/>
          <w:marTop w:val="0"/>
          <w:marBottom w:val="0"/>
          <w:divBdr>
            <w:top w:val="none" w:sz="0" w:space="0" w:color="auto"/>
            <w:left w:val="none" w:sz="0" w:space="0" w:color="auto"/>
            <w:bottom w:val="none" w:sz="0" w:space="0" w:color="auto"/>
            <w:right w:val="none" w:sz="0" w:space="0" w:color="auto"/>
          </w:divBdr>
        </w:div>
        <w:div w:id="1641184277">
          <w:marLeft w:val="994"/>
          <w:marRight w:val="0"/>
          <w:marTop w:val="0"/>
          <w:marBottom w:val="0"/>
          <w:divBdr>
            <w:top w:val="none" w:sz="0" w:space="0" w:color="auto"/>
            <w:left w:val="none" w:sz="0" w:space="0" w:color="auto"/>
            <w:bottom w:val="none" w:sz="0" w:space="0" w:color="auto"/>
            <w:right w:val="none" w:sz="0" w:space="0" w:color="auto"/>
          </w:divBdr>
        </w:div>
        <w:div w:id="602150716">
          <w:marLeft w:val="994"/>
          <w:marRight w:val="0"/>
          <w:marTop w:val="0"/>
          <w:marBottom w:val="0"/>
          <w:divBdr>
            <w:top w:val="none" w:sz="0" w:space="0" w:color="auto"/>
            <w:left w:val="none" w:sz="0" w:space="0" w:color="auto"/>
            <w:bottom w:val="none" w:sz="0" w:space="0" w:color="auto"/>
            <w:right w:val="none" w:sz="0" w:space="0" w:color="auto"/>
          </w:divBdr>
        </w:div>
        <w:div w:id="2071728115">
          <w:marLeft w:val="994"/>
          <w:marRight w:val="0"/>
          <w:marTop w:val="0"/>
          <w:marBottom w:val="0"/>
          <w:divBdr>
            <w:top w:val="none" w:sz="0" w:space="0" w:color="auto"/>
            <w:left w:val="none" w:sz="0" w:space="0" w:color="auto"/>
            <w:bottom w:val="none" w:sz="0" w:space="0" w:color="auto"/>
            <w:right w:val="none" w:sz="0" w:space="0" w:color="auto"/>
          </w:divBdr>
        </w:div>
        <w:div w:id="278267436">
          <w:marLeft w:val="274"/>
          <w:marRight w:val="0"/>
          <w:marTop w:val="0"/>
          <w:marBottom w:val="0"/>
          <w:divBdr>
            <w:top w:val="none" w:sz="0" w:space="0" w:color="auto"/>
            <w:left w:val="none" w:sz="0" w:space="0" w:color="auto"/>
            <w:bottom w:val="none" w:sz="0" w:space="0" w:color="auto"/>
            <w:right w:val="none" w:sz="0" w:space="0" w:color="auto"/>
          </w:divBdr>
        </w:div>
      </w:divsChild>
    </w:div>
    <w:div w:id="1198852200">
      <w:bodyDiv w:val="1"/>
      <w:marLeft w:val="0"/>
      <w:marRight w:val="0"/>
      <w:marTop w:val="0"/>
      <w:marBottom w:val="0"/>
      <w:divBdr>
        <w:top w:val="none" w:sz="0" w:space="0" w:color="auto"/>
        <w:left w:val="none" w:sz="0" w:space="0" w:color="auto"/>
        <w:bottom w:val="none" w:sz="0" w:space="0" w:color="auto"/>
        <w:right w:val="none" w:sz="0" w:space="0" w:color="auto"/>
      </w:divBdr>
      <w:divsChild>
        <w:div w:id="1733381494">
          <w:marLeft w:val="547"/>
          <w:marRight w:val="0"/>
          <w:marTop w:val="0"/>
          <w:marBottom w:val="0"/>
          <w:divBdr>
            <w:top w:val="none" w:sz="0" w:space="0" w:color="auto"/>
            <w:left w:val="none" w:sz="0" w:space="0" w:color="auto"/>
            <w:bottom w:val="none" w:sz="0" w:space="0" w:color="auto"/>
            <w:right w:val="none" w:sz="0" w:space="0" w:color="auto"/>
          </w:divBdr>
        </w:div>
        <w:div w:id="1472166772">
          <w:marLeft w:val="547"/>
          <w:marRight w:val="0"/>
          <w:marTop w:val="0"/>
          <w:marBottom w:val="0"/>
          <w:divBdr>
            <w:top w:val="none" w:sz="0" w:space="0" w:color="auto"/>
            <w:left w:val="none" w:sz="0" w:space="0" w:color="auto"/>
            <w:bottom w:val="none" w:sz="0" w:space="0" w:color="auto"/>
            <w:right w:val="none" w:sz="0" w:space="0" w:color="auto"/>
          </w:divBdr>
        </w:div>
        <w:div w:id="1530874778">
          <w:marLeft w:val="547"/>
          <w:marRight w:val="0"/>
          <w:marTop w:val="0"/>
          <w:marBottom w:val="0"/>
          <w:divBdr>
            <w:top w:val="none" w:sz="0" w:space="0" w:color="auto"/>
            <w:left w:val="none" w:sz="0" w:space="0" w:color="auto"/>
            <w:bottom w:val="none" w:sz="0" w:space="0" w:color="auto"/>
            <w:right w:val="none" w:sz="0" w:space="0" w:color="auto"/>
          </w:divBdr>
        </w:div>
        <w:div w:id="128013536">
          <w:marLeft w:val="547"/>
          <w:marRight w:val="0"/>
          <w:marTop w:val="0"/>
          <w:marBottom w:val="0"/>
          <w:divBdr>
            <w:top w:val="none" w:sz="0" w:space="0" w:color="auto"/>
            <w:left w:val="none" w:sz="0" w:space="0" w:color="auto"/>
            <w:bottom w:val="none" w:sz="0" w:space="0" w:color="auto"/>
            <w:right w:val="none" w:sz="0" w:space="0" w:color="auto"/>
          </w:divBdr>
        </w:div>
      </w:divsChild>
    </w:div>
    <w:div w:id="1250773952">
      <w:bodyDiv w:val="1"/>
      <w:marLeft w:val="0"/>
      <w:marRight w:val="0"/>
      <w:marTop w:val="0"/>
      <w:marBottom w:val="0"/>
      <w:divBdr>
        <w:top w:val="none" w:sz="0" w:space="0" w:color="auto"/>
        <w:left w:val="none" w:sz="0" w:space="0" w:color="auto"/>
        <w:bottom w:val="none" w:sz="0" w:space="0" w:color="auto"/>
        <w:right w:val="none" w:sz="0" w:space="0" w:color="auto"/>
      </w:divBdr>
    </w:div>
    <w:div w:id="16408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BFE1832B8DD4CAF530CF92ED4AB1A" ma:contentTypeVersion="7" ma:contentTypeDescription="Create a new document." ma:contentTypeScope="" ma:versionID="20c24395e310d83903bb5c80049ba523">
  <xsd:schema xmlns:xsd="http://www.w3.org/2001/XMLSchema" xmlns:xs="http://www.w3.org/2001/XMLSchema" xmlns:p="http://schemas.microsoft.com/office/2006/metadata/properties" xmlns:ns2="9011f75a-37a6-4075-88b7-0b383ab0e182" xmlns:ns3="e83f6244-5743-46bb-8998-a1b75b616a34" targetNamespace="http://schemas.microsoft.com/office/2006/metadata/properties" ma:root="true" ma:fieldsID="ab9b1e410930721b6617e00216dc5ecb" ns2:_="" ns3:_="">
    <xsd:import namespace="9011f75a-37a6-4075-88b7-0b383ab0e182"/>
    <xsd:import namespace="e83f6244-5743-46bb-8998-a1b75b616a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1f75a-37a6-4075-88b7-0b383ab0e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f6244-5743-46bb-8998-a1b75b616a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313AE-A78E-49DD-9091-7F38E5366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1f75a-37a6-4075-88b7-0b383ab0e182"/>
    <ds:schemaRef ds:uri="e83f6244-5743-46bb-8998-a1b75b616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2DD0D-895B-49D8-9B5E-ABCF691C8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AE5D15-9FD6-4A7B-9A94-7C7F762EB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IARC</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Chajes</dc:creator>
  <cp:keywords/>
  <dc:description/>
  <cp:lastModifiedBy>Agnes Meneghel</cp:lastModifiedBy>
  <cp:revision>25</cp:revision>
  <dcterms:created xsi:type="dcterms:W3CDTF">2021-01-18T08:45:00Z</dcterms:created>
  <dcterms:modified xsi:type="dcterms:W3CDTF">2021-01-18T10:27:00Z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0x01010023EBFE1832B8DD4CAF530CF92ED4AB1A</vt:lpwstr>
  </property>
</Properties>
</file>